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9.png" ContentType="image/png"/>
  <Override PartName="/word/media/rId49.png" ContentType="image/png"/>
  <Override PartName="/word/media/rId52.png" ContentType="image/png"/>
  <Override PartName="/word/media/rId26.png" ContentType="image/png"/>
  <Override PartName="/word/media/rId46.png" ContentType="image/png"/>
  <Override PartName="/word/media/rId22.jpg" ContentType="image/jpeg"/>
  <Override PartName="/word/media/rId39.jpg" ContentType="image/jpeg"/>
  <Override PartName="/word/media/rId31.jpg" ContentType="image/jpeg"/>
  <Override PartName="/word/media/rId56.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Quarto</w:t>
      </w:r>
      <w:r>
        <w:t xml:space="preserve"> </w:t>
      </w:r>
      <w:r>
        <w:t xml:space="preserve">&amp;</w:t>
      </w:r>
      <w:r>
        <w:t xml:space="preserve"> </w:t>
      </w:r>
      <w:r>
        <w:t xml:space="preserve">Scrivener</w:t>
      </w:r>
    </w:p>
    <w:p>
      <w:pPr>
        <w:pStyle w:val="Subtitle"/>
      </w:pPr>
      <w:r>
        <w:t xml:space="preserve">A</w:t>
      </w:r>
      <w:r>
        <w:t xml:space="preserve"> </w:t>
      </w:r>
      <w:r>
        <w:t xml:space="preserve">Compiler</w:t>
      </w:r>
      <w:r>
        <w:t xml:space="preserve"> </w:t>
      </w:r>
      <w:r>
        <w:t xml:space="preserve">Workflow…</w:t>
      </w:r>
    </w:p>
    <w:p>
      <w:pPr>
        <w:pStyle w:val="Author"/>
      </w:pPr>
      <w:r>
        <w:t xml:space="preserve">Jane</w:t>
      </w:r>
      <w:r>
        <w:t xml:space="preserve"> </w:t>
      </w:r>
      <w:r>
        <w:t xml:space="preserve">Doe</w:t>
      </w:r>
    </w:p>
    <w:p>
      <w:pPr>
        <w:pStyle w:val="Author"/>
      </w:pPr>
      <w:r>
        <w:t xml:space="preserve">John</w:t>
      </w:r>
      <w:r>
        <w:t xml:space="preserve"> </w:t>
      </w:r>
      <w:r>
        <w:t xml:space="preserve">Doe</w:t>
      </w:r>
    </w:p>
    <w:p>
      <w:pPr>
        <w:pStyle w:val="Date"/>
      </w:pPr>
      <w:r>
        <w:t xml:space="preserve">12/31/22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1. Abstract</w:t>
      </w:r>
    </w:p>
    <w:p>
      <w:pPr>
        <w:pStyle w:val="FirstParagraph"/>
      </w:pPr>
      <w:r>
        <w:rPr>
          <w:smallCaps/>
        </w:rPr>
        <w:t xml:space="preserve">This sample project demonstrates a workflow using the Quarto scientific publishing system run using the Scrivener Compiler</w:t>
      </w:r>
      <w:r>
        <w:t xml:space="preserve">. Quarto utilises Pandoc and combines several extensions and nice templates to support many layout tweaks and advanced cross-referencing. Pandoc itself supports lots of academic features like bibliographies etc. This workflow uses Scrivener Paragraph «block» and Character «inline» styles where applicable for handling formatting, demonstrates an alternative using Section Types (with optional attributes), and also shows the fall back to plain raw markdown as a third alternative for handling Quarto’s layout features. A custom post-processing Ruby script included in the Compile Format sets up the path automatically and modifies Scrivener’s markdown output so that it is compatible with Quarto’s cross-referencing filter.</w:t>
      </w:r>
    </w:p>
    <w:p>
      <w:r>
        <w:br w:type="page"/>
      </w:r>
    </w:p>
    <w:bookmarkEnd w:id="20"/>
    <w:bookmarkStart w:id="30" w:name="introduction"/>
    <w:p>
      <w:pPr>
        <w:pStyle w:val="Heading1"/>
      </w:pPr>
      <w:r>
        <w:t xml:space="preserve">2. Introduction</w:t>
      </w:r>
    </w:p>
    <w:p>
      <w:pPr>
        <w:pStyle w:val="BlockText"/>
      </w:pPr>
      <w:r>
        <w:rPr>
          <w:iCs/>
          <w:i/>
        </w:rPr>
        <w:t xml:space="preserve">“</w:t>
      </w:r>
      <w:r>
        <w:rPr>
          <w:iCs/>
          <w:i/>
        </w:rPr>
        <w:t xml:space="preserve">We don’t see things as they are, we see them as we are.</w:t>
      </w:r>
      <w:r>
        <w:rPr>
          <w:iCs/>
          <w:i/>
        </w:rPr>
        <w:t xml:space="preserve">”</w:t>
      </w:r>
      <w:r>
        <w:rPr>
          <w:iCs/>
          <w:i/>
        </w:rPr>
        <w:t xml:space="preserve"> </w:t>
      </w:r>
      <w:r>
        <w:rPr>
          <w:iCs/>
          <w:i/>
        </w:rPr>
        <w:t xml:space="preserve">— Anaïs Nin</w:t>
      </w:r>
    </w:p>
    <w:p>
      <w:pPr>
        <w:pStyle w:val="FirstParagraph"/>
      </w:pPr>
      <w:r>
        <w:t xml:space="preserve">Lørem ipsum dolør sit amet, eu ipsum movet vix, veniam låoreet posidonium</w:t>
      </w:r>
      <w:r>
        <w:rPr>
          <w:rStyle w:val="FootnoteReference"/>
        </w:rPr>
        <w:footnoteReference w:id="21"/>
      </w:r>
      <w:r>
        <w:t xml:space="preserve"> </w:t>
      </w:r>
      <w:r>
        <w:t xml:space="preserve">te eøs, eæm in veri eirmod</w:t>
      </w:r>
      <w:r>
        <w:t xml:space="preserve"> </w:t>
      </w:r>
      <w:r>
        <w:t xml:space="preserve">(</w:t>
      </w:r>
      <w:hyperlink w:anchor="ref-barrett2015">
        <w:r>
          <w:rPr>
            <w:rStyle w:val="Hyperlink"/>
          </w:rPr>
          <w:t xml:space="preserve">Barrett &amp; Simmons, 2015</w:t>
        </w:r>
      </w:hyperlink>
      <w:r>
        <w:t xml:space="preserve">;</w:t>
      </w:r>
      <w:r>
        <w:t xml:space="preserve"> </w:t>
      </w:r>
      <w:hyperlink w:anchor="ref-crivellato2007">
        <w:r>
          <w:rPr>
            <w:rStyle w:val="Hyperlink"/>
          </w:rPr>
          <w:t xml:space="preserve">Crivellato &amp; Ribatti, 2007</w:t>
        </w:r>
      </w:hyperlink>
      <w:r>
        <w:t xml:space="preserve">)</w:t>
      </w:r>
      <w:r>
        <w:t xml:space="preserve">. Sed illum minimum at 3.25×10⁴⁸ (see Results) , est mægna alienum mentitum ne. Amet equidem sit ex (see Conclusion). Ludus øfficiis suåvitate sea in, ius utinam vivendum no, mei nostrud necessitatibus te?</w:t>
      </w:r>
    </w:p>
    <w:tbl>
      <w:tblPr>
        <w:tblStyle w:val="Table"/>
        <w:tblW w:type="pct" w:w="5000"/>
        <w:tblLook w:firstRow="0" w:lastRow="0" w:firstColumn="0" w:lastColumn="0" w:noHBand="0" w:noVBand="0" w:val="0000"/>
      </w:tblPr>
      <w:tblGrid>
        <w:gridCol w:w="7920"/>
      </w:tblGrid>
      <w:tr>
        <w:tc>
          <w:tcPr/>
          <w:bookmarkStart w:id="25" w:name="fig-elephant"/>
          <w:p>
            <w:pPr>
              <w:pStyle w:val="Figure"/>
              <w:jc w:val="center"/>
            </w:pPr>
            <w:r>
              <w:drawing>
                <wp:inline>
                  <wp:extent cx="6108700" cy="3109328"/>
                  <wp:effectExtent b="0" l="0" r="0" t="0"/>
                  <wp:docPr descr="" title="" id="23" name="Picture"/>
                  <a:graphic>
                    <a:graphicData uri="http://schemas.openxmlformats.org/drawingml/2006/picture">
                      <pic:pic>
                        <pic:nvPicPr>
                          <pic:cNvPr descr="Elephant1.jpg" id="24"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We add the</w:t>
            </w:r>
            <w:r>
              <w:t xml:space="preserve"> </w:t>
            </w:r>
            <w:r>
              <w:rPr>
                <w:iCs/>
                <w:i/>
              </w:rPr>
              <w:t xml:space="preserve">cross-referencing label</w:t>
            </w:r>
            <w:r>
              <w:t xml:space="preserve"> </w:t>
            </w:r>
            <w:r>
              <w:t xml:space="preserve">to the</w:t>
            </w:r>
            <w:r>
              <w:t xml:space="preserve"> </w:t>
            </w:r>
            <w:r>
              <w:rPr>
                <w:iCs/>
                <w:i/>
                <w:bCs/>
                <w:b/>
              </w:rPr>
              <w:t xml:space="preserve">start</w:t>
            </w:r>
            <w:r>
              <w:t xml:space="preserve"> </w:t>
            </w:r>
            <w:r>
              <w:t xml:space="preserve">of the caption. This label will get moved to the correct place in the markdown by the post-processing script</w:t>
            </w:r>
            <w:r>
              <w:t xml:space="preserve"> </w:t>
            </w:r>
            <w:r>
              <w:rPr>
                <w:iCs/>
                <w:i/>
                <w:bCs/>
                <w:b/>
              </w:rPr>
              <w:t xml:space="preserve">before</w:t>
            </w:r>
            <w:r>
              <w:t xml:space="preserve"> </w:t>
            </w:r>
            <w:r>
              <w:t xml:space="preserve">Quarto is run. This figure also demonstrates the Scrivener trick of using a Binder-linked figure followed by a Paragraph Style</w:t>
            </w:r>
            <w:r>
              <w:t xml:space="preserve"> </w:t>
            </w:r>
            <w:r>
              <w:rPr>
                <w:rStyle w:val="VerbatimChar"/>
              </w:rPr>
              <w:t xml:space="preserve">Caption</w:t>
            </w:r>
            <w:r>
              <w:t xml:space="preserve"> </w:t>
            </w:r>
            <w:r>
              <w:t xml:space="preserve">which the Scrivener compiler converts to the correct markdown to generate a captioned image block!</w:t>
            </w:r>
          </w:p>
          <w:bookmarkEnd w:id="25"/>
        </w:tc>
      </w:tr>
    </w:tbl>
    <w:p>
      <w:pPr>
        <w:pStyle w:val="BodyText"/>
      </w:pPr>
      <w:r>
        <w:t xml:space="preserve">Sint meis quo et, vis ad fæcete dolorem! Ad quøt moderatius elaboraret eum</w:t>
      </w:r>
      <w:r>
        <w:t xml:space="preserve">(</w:t>
      </w:r>
      <w:hyperlink w:anchor="ref-crivellato2007">
        <w:r>
          <w:rPr>
            <w:rStyle w:val="Hyperlink"/>
          </w:rPr>
          <w:t xml:space="preserve">Crivellato &amp; Ribatti, 2007</w:t>
        </w:r>
      </w:hyperlink>
      <w:r>
        <w:t xml:space="preserve">)</w:t>
      </w:r>
      <w:r>
        <w:t xml:space="preserve">, pro paulo ridens quaestio ut (see</w:t>
      </w:r>
      <w:r>
        <w:t xml:space="preserve"> </w:t>
      </w:r>
      <w:hyperlink w:anchor="fig-elephant">
        <w:r>
          <w:rPr>
            <w:rStyle w:val="Hyperlink"/>
          </w:rPr>
          <w:t xml:space="preserve">Figure 2.1</w:t>
        </w:r>
      </w:hyperlink>
      <w:r>
        <w:t xml:space="preserve">)! Iudico nullam sit ad, ad has åperiam senserit conceptåm? Tritani posidonium suscipiantur ex duo, meæ essent mentitum ad. Nåm ex mucius mandamus, ut duo cåusae offendit laboramus. Duo iisque sapientem ad, vølumus persecuti vix cu,</w:t>
      </w:r>
      <w:r>
        <w:t xml:space="preserve"> </w:t>
      </w:r>
      <w:r>
        <w:rPr>
          <w:iCs/>
          <w:i/>
          <w:bCs/>
          <w:b/>
        </w:rPr>
        <w:t xml:space="preserve">his åt justo putant comprehensam (this style is strong emphasis)</w:t>
      </w:r>
      <w:r>
        <w:t xml:space="preserve">.</w:t>
      </w:r>
    </w:p>
    <w:p>
      <w:pPr>
        <w:pStyle w:val="BodyText"/>
      </w:pPr>
      <w:r>
        <w:t xml:space="preserve">Ad pro quod</w:t>
      </w:r>
      <w:r>
        <w:t xml:space="preserve"> </w:t>
      </w:r>
      <w:r>
        <w:rPr>
          <w:vertAlign w:val="superscript"/>
        </w:rPr>
        <w:t xml:space="preserve">superscript</w:t>
      </w:r>
      <w:r>
        <w:t xml:space="preserve">, mel no laudem</w:t>
      </w:r>
      <w:r>
        <w:t xml:space="preserve"> </w:t>
      </w:r>
      <w:r>
        <w:rPr>
          <w:vertAlign w:val="subscript"/>
        </w:rPr>
        <w:t xml:space="preserve">subscript</w:t>
      </w:r>
      <w:r>
        <w:t xml:space="preserve">, te mei prompta maiorum pønderum</w:t>
      </w:r>
      <w:r>
        <w:t xml:space="preserve"> </w:t>
      </w:r>
      <w:r>
        <w:t xml:space="preserve">(</w:t>
      </w:r>
      <w:hyperlink w:anchor="ref-barrett2015">
        <w:r>
          <w:rPr>
            <w:rStyle w:val="Hyperlink"/>
          </w:rPr>
          <w:t xml:space="preserve">Barrett &amp; Simmons, 2015</w:t>
        </w:r>
      </w:hyperlink>
      <w:r>
        <w:t xml:space="preserve">;</w:t>
      </w:r>
      <w:r>
        <w:t xml:space="preserve"> </w:t>
      </w:r>
      <w:hyperlink w:anchor="ref-copenhaver2014">
        <w:r>
          <w:rPr>
            <w:rStyle w:val="Hyperlink"/>
          </w:rPr>
          <w:t xml:space="preserve">Copenhaver, 2014</w:t>
        </w:r>
      </w:hyperlink>
      <w:r>
        <w:t xml:space="preserve">;</w:t>
      </w:r>
      <w:r>
        <w:t xml:space="preserve"> </w:t>
      </w:r>
      <w:hyperlink w:anchor="ref-hoffman2014">
        <w:r>
          <w:rPr>
            <w:rStyle w:val="Hyperlink"/>
          </w:rPr>
          <w:t xml:space="preserve">Hoffman &amp; Prakash, 2014</w:t>
        </w:r>
      </w:hyperlink>
      <w:r>
        <w:t xml:space="preserve">;</w:t>
      </w:r>
      <w:r>
        <w:t xml:space="preserve"> </w:t>
      </w:r>
      <w:hyperlink w:anchor="ref-siegel2015">
        <w:r>
          <w:rPr>
            <w:rStyle w:val="Hyperlink"/>
          </w:rPr>
          <w:t xml:space="preserve">Siegel &amp; Silins, 2015</w:t>
        </w:r>
      </w:hyperlink>
      <w:r>
        <w:t xml:space="preserve">;</w:t>
      </w:r>
      <w:r>
        <w:t xml:space="preserve"> </w:t>
      </w:r>
      <w:hyperlink w:anchor="ref-simmons2013">
        <w:r>
          <w:rPr>
            <w:rStyle w:val="Hyperlink"/>
          </w:rPr>
          <w:t xml:space="preserve">Simmons, 2015</w:t>
        </w:r>
      </w:hyperlink>
      <w:r>
        <w:t xml:space="preserve">)</w:t>
      </w:r>
      <w:r>
        <w:t xml:space="preserve">. Solum aeque singulis duo ex, est an iriure øblique.</w:t>
      </w:r>
    </w:p>
    <w:p>
      <w:pPr>
        <w:pStyle w:val="BodyText"/>
      </w:pPr>
      <w:r>
        <w:t xml:space="preserve">Here is some marginalia using the [</w:t>
      </w:r>
      <w:r>
        <w:rPr>
          <w:rStyle w:val="VerbatimChar"/>
        </w:rPr>
        <w:t xml:space="preserve">Marginalia</w:t>
      </w:r>
      <w:r>
        <w:t xml:space="preserve">] Paragraph Style,</w:t>
      </w:r>
      <w:r>
        <w:t xml:space="preserve"> </w:t>
      </w:r>
      <w:r>
        <w:rPr>
          <w:iCs/>
          <w:i/>
        </w:rPr>
        <w:t xml:space="preserve">including</w:t>
      </w:r>
      <w:r>
        <w:t xml:space="preserve"> </w:t>
      </w:r>
      <w:r>
        <w:t xml:space="preserve">a citation</w:t>
      </w:r>
      <w:r>
        <w:t xml:space="preserve"> </w:t>
      </w:r>
      <w:r>
        <w:t xml:space="preserve">(</w:t>
      </w:r>
      <w:hyperlink w:anchor="ref-barrett2015">
        <w:r>
          <w:rPr>
            <w:rStyle w:val="Hyperlink"/>
          </w:rPr>
          <w:t xml:space="preserve">Barrett &amp; Simmons, 2015</w:t>
        </w:r>
      </w:hyperlink>
      <w:r>
        <w:t xml:space="preserve">)</w:t>
      </w:r>
      <w:r>
        <w:t xml:space="preserve">. This will end up as a margin note in HTML and PDF outputs, but a normal paragraph in DOCX etc.</w:t>
      </w:r>
    </w:p>
    <w:p>
      <w:pPr>
        <w:pStyle w:val="BodyText"/>
      </w:pPr>
      <w:r>
        <w:t xml:space="preserve">Volumus åntiøpam iudicåbit et pro, cibo ubique hås an? Cu his movet feugiåt pårtiendo</w:t>
      </w:r>
      <w:r>
        <w:t xml:space="preserve"> </w:t>
      </w:r>
      <w:r>
        <w:t xml:space="preserve">(</w:t>
      </w:r>
      <w:hyperlink w:anchor="ref-barrett2015">
        <w:r>
          <w:rPr>
            <w:rStyle w:val="Hyperlink"/>
          </w:rPr>
          <w:t xml:space="preserve">Barrett &amp; Simmons, 2015</w:t>
        </w:r>
      </w:hyperlink>
      <w:r>
        <w:t xml:space="preserve">;</w:t>
      </w:r>
      <w:r>
        <w:t xml:space="preserve"> </w:t>
      </w:r>
      <w:hyperlink w:anchor="ref-crivellato2007">
        <w:r>
          <w:rPr>
            <w:rStyle w:val="Hyperlink"/>
          </w:rPr>
          <w:t xml:space="preserve">Crivellato &amp; Ribatti, 2007</w:t>
        </w:r>
      </w:hyperlink>
      <w:r>
        <w:t xml:space="preserve">)</w:t>
      </w:r>
      <w:r>
        <w:t xml:space="preserve">! Eam in ubique høneståtis ullåmcorper, no eos vitae orætiø viderer. Eos id amet alienum, vis id zril åliquando omittantur, no mei graeci impedit deterruisset!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callout is generated using the [</w:t>
            </w:r>
            <w:r>
              <w:rPr>
                <w:rStyle w:val="VerbatimChar"/>
              </w:rPr>
              <w:t xml:space="preserve">Callout Tip</w:t>
            </w:r>
            <w:r>
              <w:t xml:space="preserve">] Scrivener Paragraph Style…</w:t>
            </w:r>
          </w:p>
        </w:tc>
      </w:tr>
    </w:tbl>
    <w:p>
      <w:pPr>
        <w:pStyle w:val="BodyText"/>
      </w:pPr>
      <w:r>
        <w:t xml:space="preserve">This is a standard native Scrivener list, which will get converted to markdown by the Scrivener compiler:</w:t>
      </w:r>
    </w:p>
    <w:p>
      <w:pPr>
        <w:numPr>
          <w:ilvl w:val="0"/>
          <w:numId w:val="1001"/>
        </w:numPr>
        <w:pStyle w:val="Compact"/>
      </w:pPr>
      <w:r>
        <w:t xml:space="preserve">Item 1</w:t>
      </w:r>
    </w:p>
    <w:p>
      <w:pPr>
        <w:numPr>
          <w:ilvl w:val="0"/>
          <w:numId w:val="1001"/>
        </w:numPr>
        <w:pStyle w:val="Compact"/>
      </w:pPr>
      <w:r>
        <w:t xml:space="preserve">Item 2</w:t>
      </w:r>
    </w:p>
    <w:p>
      <w:pPr>
        <w:numPr>
          <w:ilvl w:val="1"/>
          <w:numId w:val="1002"/>
        </w:numPr>
        <w:pStyle w:val="Compact"/>
      </w:pPr>
      <w:r>
        <w:t xml:space="preserve">Item 2a</w:t>
      </w:r>
    </w:p>
    <w:p>
      <w:pPr>
        <w:numPr>
          <w:ilvl w:val="1"/>
          <w:numId w:val="1002"/>
        </w:numPr>
        <w:pStyle w:val="Compact"/>
      </w:pPr>
      <w:r>
        <w:t xml:space="preserve">Item 2b</w:t>
      </w:r>
    </w:p>
    <w:p>
      <w:pPr>
        <w:numPr>
          <w:ilvl w:val="0"/>
          <w:numId w:val="1001"/>
        </w:numPr>
        <w:pStyle w:val="Compact"/>
      </w:pPr>
      <w:r>
        <w:t xml:space="preserve">Item 3</w:t>
      </w:r>
    </w:p>
    <w:p>
      <w:pPr>
        <w:pStyle w:val="FirstParagraph"/>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 See</w:t>
      </w:r>
      <w:r>
        <w:t xml:space="preserve"> </w:t>
      </w:r>
      <w:hyperlink w:anchor="tbl-test">
        <w:r>
          <w:rPr>
            <w:rStyle w:val="Hyperlink"/>
          </w:rPr>
          <w:t xml:space="preserve">Table 2.1</w:t>
        </w:r>
      </w:hyperlink>
      <w:r>
        <w:t xml:space="preserve"> </w:t>
      </w:r>
      <w:r>
        <w:t xml:space="preserve">for more details.</w:t>
      </w:r>
    </w:p>
    <w:bookmarkStart w:id="29" w:name="tbl-test"/>
    <w:p>
      <w:pPr>
        <w:pStyle w:val="TableCaption"/>
      </w:pPr>
      <w:r>
        <w:t xml:space="preserve">Table 2.1: This is native Scrivener table with a referenced table caption. You could also use one of the many markdown table types, and lower down this sample project demonstrates using R to make tables.</w:t>
      </w:r>
    </w:p>
    <w:tbl>
      <w:tblPr>
        <w:tblStyle w:val="Table"/>
        <w:tblW w:type="auto" w:w="0"/>
        <w:tblLook w:firstRow="1" w:lastRow="0" w:firstColumn="0" w:lastColumn="0" w:noHBand="0" w:noVBand="0" w:val="0020"/>
        <w:tblCaption w:val="Table 2.1: This is native Scrivener table with a referenced table caption. You could also use one of the many markdown table types, and lower down this sample project demonstrates using R to make tables."/>
      </w:tblPr>
      <w:tblGrid>
        <w:gridCol w:w="2640"/>
        <w:gridCol w:w="2640"/>
        <w:gridCol w:w="2640"/>
      </w:tblGrid>
      <w:tr>
        <w:trPr>
          <w:tblHeader w:val="true"/>
        </w:trPr>
        <w:tc>
          <w:tcPr/>
          <w:p>
            <w:pPr>
              <w:pStyle w:val="Compact"/>
              <w:jc w:val="left"/>
            </w:pPr>
            <w:r>
              <w:t xml:space="preserve">Table Head 1</w:t>
            </w:r>
          </w:p>
        </w:tc>
        <w:tc>
          <w:tcPr/>
          <w:p>
            <w:pPr>
              <w:pStyle w:val="Compact"/>
              <w:jc w:val="left"/>
            </w:pPr>
            <w:r>
              <w:t xml:space="preserve">Table Head 2</w:t>
            </w:r>
          </w:p>
        </w:tc>
        <w:tc>
          <w:tcPr/>
          <w:p>
            <w:pPr>
              <w:pStyle w:val="Compact"/>
              <w:jc w:val="left"/>
            </w:pPr>
            <w:r>
              <w:t xml:space="preserve">Table Head 3</w:t>
            </w:r>
          </w:p>
        </w:tc>
      </w:tr>
      <w:tr>
        <w:tc>
          <w:tcPr/>
          <w:p>
            <w:pPr>
              <w:pStyle w:val="Compact"/>
              <w:jc w:val="left"/>
            </w:pPr>
            <w:r>
              <w:t xml:space="preserve">Item 1</w:t>
            </w:r>
          </w:p>
        </w:tc>
        <w:tc>
          <w:tcPr/>
          <w:p>
            <w:pPr>
              <w:pStyle w:val="Compact"/>
              <w:jc w:val="left"/>
            </w:pPr>
            <w:r>
              <w:t xml:space="preserve">Item 2</w:t>
            </w:r>
          </w:p>
        </w:tc>
        <w:tc>
          <w:tcPr/>
          <w:p>
            <w:pPr>
              <w:pStyle w:val="Compact"/>
              <w:jc w:val="left"/>
            </w:pPr>
            <w:r>
              <w:t xml:space="preserve">Item 3</w:t>
            </w:r>
          </w:p>
        </w:tc>
      </w:tr>
      <w:tr>
        <w:tc>
          <w:tcPr/>
          <w:p>
            <w:pPr>
              <w:pStyle w:val="Compact"/>
              <w:jc w:val="left"/>
            </w:pPr>
            <w:r>
              <w:t xml:space="preserve">Item 4</w:t>
            </w:r>
          </w:p>
        </w:tc>
        <w:tc>
          <w:tcPr/>
          <w:p>
            <w:pPr>
              <w:pStyle w:val="Compact"/>
              <w:jc w:val="left"/>
            </w:pPr>
            <w:r>
              <w:t xml:space="preserve">Item 5</w:t>
            </w:r>
          </w:p>
        </w:tc>
        <w:tc>
          <w:tcPr/>
          <w:p>
            <w:pPr>
              <w:pStyle w:val="Compact"/>
              <w:jc w:val="left"/>
            </w:pPr>
            <w:r>
              <w:t xml:space="preserve">Item 6</w:t>
            </w:r>
          </w:p>
        </w:tc>
      </w:tr>
      <w:tr>
        <w:tc>
          <w:tcPr/>
          <w:p>
            <w:pPr>
              <w:pStyle w:val="Compact"/>
              <w:jc w:val="left"/>
            </w:pPr>
            <w:r>
              <w:t xml:space="preserve">Item 7</w:t>
            </w:r>
          </w:p>
        </w:tc>
        <w:tc>
          <w:tcPr/>
          <w:p>
            <w:pPr>
              <w:pStyle w:val="Compact"/>
              <w:jc w:val="left"/>
            </w:pPr>
            <w:r>
              <w:t xml:space="preserve">Item 8</w:t>
            </w:r>
          </w:p>
        </w:tc>
        <w:tc>
          <w:tcPr/>
          <w:p>
            <w:pPr>
              <w:pStyle w:val="Compact"/>
              <w:jc w:val="left"/>
            </w:pPr>
            <w:r>
              <w:t xml:space="preserve">Item 9</w:t>
            </w:r>
          </w:p>
        </w:tc>
      </w:tr>
      <w:tr>
        <w:tc>
          <w:tcPr/>
          <w:p>
            <w:pPr>
              <w:pStyle w:val="Compact"/>
              <w:jc w:val="left"/>
            </w:pPr>
            <w:r>
              <w:t xml:space="preserve">Item 10</w:t>
            </w:r>
          </w:p>
        </w:tc>
        <w:tc>
          <w:tcPr/>
          <w:p>
            <w:pPr>
              <w:pStyle w:val="Compact"/>
              <w:jc w:val="left"/>
            </w:pPr>
            <w:r>
              <w:t xml:space="preserve">Item 11</w:t>
            </w:r>
          </w:p>
        </w:tc>
        <w:tc>
          <w:tcPr/>
          <w:p>
            <w:pPr>
              <w:pStyle w:val="Compact"/>
              <w:jc w:val="left"/>
            </w:pPr>
            <w:r>
              <w:t xml:space="preserve">Item 12</w:t>
            </w:r>
          </w:p>
        </w:tc>
      </w:tr>
    </w:tbl>
    <w:bookmarkEnd w:id="29"/>
    <w:p>
      <w:pPr>
        <w:pStyle w:val="BodyText"/>
      </w:pPr>
      <w:r>
        <w:t xml:space="preserve">Åd nam omnis ullamcørper vituperatoribus. Sed verear tincidunt rationibus an. Elit såperet recteque sit et, tåmquåm noluisse eloquentiåm ei mei. In pri solet soleat timeam, tale possit vis æt.</w:t>
      </w:r>
    </w:p>
    <w:p>
      <w:r>
        <w:br w:type="page"/>
      </w:r>
    </w:p>
    <w:bookmarkEnd w:id="30"/>
    <w:bookmarkStart w:id="78" w:name="methods"/>
    <w:p>
      <w:pPr>
        <w:pStyle w:val="Heading1"/>
      </w:pPr>
      <w:r>
        <w:t xml:space="preserve">3. Methods</w:t>
      </w:r>
    </w:p>
    <w:bookmarkStart w:id="38" w:name="data-recording"/>
    <w:p>
      <w:pPr>
        <w:pStyle w:val="Heading2"/>
      </w:pPr>
      <w:r>
        <w:t xml:space="preserve">3.1 Data Recording</w:t>
      </w:r>
    </w:p>
    <w:tbl>
      <w:tblPr>
        <w:tblStyle w:val="Table"/>
        <w:tblW w:type="pct" w:w="5000"/>
        <w:tblLook w:firstRow="0" w:lastRow="0" w:firstColumn="0" w:lastColumn="0" w:noHBand="0" w:noVBand="0" w:val="0000"/>
      </w:tblPr>
      <w:tblGrid>
        <w:gridCol w:w="7920"/>
      </w:tblGrid>
      <w:tr>
        <w:tc>
          <w:tcPr/>
          <w:bookmarkStart w:id="34" w:name="fig-marginalia"/>
          <w:p>
            <w:pPr>
              <w:pStyle w:val="Figure"/>
              <w:jc w:val="center"/>
            </w:pPr>
            <w:r>
              <w:drawing>
                <wp:inline>
                  <wp:extent cx="6108700" cy="4953600"/>
                  <wp:effectExtent b="0" l="0" r="0" t="0"/>
                  <wp:docPr descr="" title="" id="32" name="Picture"/>
                  <a:graphic>
                    <a:graphicData uri="http://schemas.openxmlformats.org/drawingml/2006/picture">
                      <pic:pic>
                        <pic:nvPicPr>
                          <pic:cNvPr descr="Elephant3.jpg" id="33" name="Picture"/>
                          <pic:cNvPicPr>
                            <a:picLocks noChangeArrowheads="1" noChangeAspect="1"/>
                          </pic:cNvPicPr>
                        </pic:nvPicPr>
                        <pic:blipFill>
                          <a:blip r:embed="rId31"/>
                          <a:stretch>
                            <a:fillRect/>
                          </a:stretch>
                        </pic:blipFill>
                        <pic:spPr bwMode="auto">
                          <a:xfrm>
                            <a:off x="0" y="0"/>
                            <a:ext cx="6108700" cy="495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 figure of a poor, poor marginalised elephant…</w:t>
            </w:r>
          </w:p>
          <w:bookmarkEnd w:id="34"/>
        </w:tc>
      </w:tr>
    </w:tbl>
    <w:p>
      <w:pPr>
        <w:pStyle w:val="BodyText"/>
      </w:pPr>
      <w:r>
        <w:t xml:space="preserve">Lørem ipsum dolør sit amet, eu ipsum movet vix, veniam låoreet posidonium te eøs, eæm in veri eirmod. Sed illum minimum at, and here is some inline maths:</w:t>
      </w:r>
      <w:r>
        <w:t xml:space="preserve"> </w:t>
      </w:r>
      <m:oMath>
        <m:sSup>
          <m:e>
            <m:r>
              <m:t>e</m:t>
            </m:r>
          </m:e>
          <m:sup>
            <m:r>
              <m:t>i</m:t>
            </m:r>
            <m:r>
              <m:t>x</m:t>
            </m:r>
          </m:sup>
        </m:sSup>
        <m:r>
          <m:rPr>
            <m:sty m:val="p"/>
          </m:rPr>
          <m:t>=</m:t>
        </m:r>
        <m:r>
          <m:t>r</m:t>
        </m:r>
        <m:d>
          <m:dPr>
            <m:begChr m:val="("/>
            <m:endChr m:val=")"/>
            <m:sepChr m:val=""/>
            <m:grow/>
          </m:dPr>
          <m:e>
            <m:r>
              <m:rPr>
                <m:sty m:val="p"/>
              </m:rPr>
              <m:t>cos</m:t>
            </m:r>
            <m:r>
              <m:t>θ</m:t>
            </m:r>
            <m:r>
              <m:rPr>
                <m:sty m:val="p"/>
              </m:rPr>
              <m:t>+</m:t>
            </m:r>
            <m:r>
              <m:t>i</m:t>
            </m:r>
            <m:r>
              <m:rPr>
                <m:sty m:val="p"/>
              </m:rPr>
              <m:t>sin</m:t>
            </m:r>
            <m:r>
              <m:t>θ</m:t>
            </m:r>
          </m:e>
        </m:d>
      </m:oMath>
      <w:r>
        <w:t xml:space="preserve">, est mægna alienum mentitum ne. Amet equidem sit ex. Ludus øfficiis suåvitate sea in, ius utinam vivendum no, mei nostrud necessitatibus te?</w:t>
      </w:r>
    </w:p>
    <w:p>
      <w:pPr>
        <w:pStyle w:val="BodyText"/>
      </w:pPr>
      <w:r>
        <w:t xml:space="preserve">Note that for equations we place the cross-referencing label on a newline</w:t>
      </w:r>
      <w:r>
        <w:t xml:space="preserve"> </w:t>
      </w:r>
      <w:r>
        <w:rPr>
          <w:iCs/>
          <w:i/>
        </w:rPr>
        <w:t xml:space="preserve">after</w:t>
      </w:r>
      <w:r>
        <w:t xml:space="preserve"> </w:t>
      </w:r>
      <w:r>
        <w:t xml:space="preserve">the [</w:t>
      </w:r>
      <w:r>
        <w:rPr>
          <w:rStyle w:val="VerbatimChar"/>
        </w:rPr>
        <w:t xml:space="preserve">Maths Block</w:t>
      </w:r>
      <w:r>
        <w:t xml:space="preserve">] (as paragraph styles require to run to the line end, we cannot keep the label on the same line or it will be</w:t>
      </w:r>
      <w:r>
        <w:t xml:space="preserve"> </w:t>
      </w:r>
      <w:r>
        <w:t xml:space="preserve">‘</w:t>
      </w:r>
      <w:r>
        <w:t xml:space="preserve">swallowed</w:t>
      </w:r>
      <w:r>
        <w:t xml:space="preserve">’</w:t>
      </w:r>
      <w:r>
        <w:t xml:space="preserve"> </w:t>
      </w:r>
      <w:r>
        <w:t xml:space="preserve">by the suffix). The post-processing script will place this label back on the same line</w:t>
      </w:r>
      <w:r>
        <w:t xml:space="preserve"> </w:t>
      </w:r>
      <w:r>
        <w:rPr>
          <w:iCs/>
          <w:i/>
        </w:rPr>
        <w:t xml:space="preserve">after</w:t>
      </w:r>
      <w:r>
        <w:t xml:space="preserve"> </w:t>
      </w:r>
      <w:r>
        <w:t xml:space="preserve">the</w:t>
      </w:r>
      <w:r>
        <w:t xml:space="preserve"> </w:t>
      </w:r>
      <w:r>
        <w:rPr>
          <w:rStyle w:val="VerbatimChar"/>
        </w:rPr>
        <w:t xml:space="preserve">$$</w:t>
      </w:r>
      <w:r>
        <w:t xml:space="preserve"> </w:t>
      </w:r>
      <w:r>
        <w:t xml:space="preserve">has been added by Scrivener’s compiler so that Quarto can properly cross-reference it…</w:t>
      </w:r>
    </w:p>
    <w:p>
      <w:pPr>
        <w:pStyle w:val="BodyText"/>
      </w:pPr>
      <w:r>
        <w:t xml:space="preserve">See both</w:t>
      </w:r>
      <w:r>
        <w:t xml:space="preserve"> </w:t>
      </w:r>
      <w:hyperlink w:anchor="eq-one">
        <w:r>
          <w:rPr>
            <w:rStyle w:val="Hyperlink"/>
          </w:rPr>
          <w:t xml:space="preserve">Equation 3.1</w:t>
        </w:r>
      </w:hyperlink>
      <w:r>
        <w:t xml:space="preserve"> </w:t>
      </w:r>
      <w:r>
        <w:t xml:space="preserve">and</w:t>
      </w:r>
      <w:r>
        <w:t xml:space="preserve"> </w:t>
      </w:r>
      <w:hyperlink w:anchor="eq-two">
        <w:r>
          <w:rPr>
            <w:rStyle w:val="Hyperlink"/>
          </w:rPr>
          <w:t xml:space="preserve">Equation 3.2</w:t>
        </w:r>
      </w:hyperlink>
      <w:r>
        <w:t xml:space="preserve"> </w:t>
      </w:r>
      <w:r>
        <w:t xml:space="preserve">for more details:</w:t>
      </w:r>
    </w:p>
    <w:p>
      <w:pPr>
        <w:pStyle w:val="BodyText"/>
      </w:pPr>
      <w:bookmarkStart w:id="35" w:name="eq-one"/>
      <m:oMathPara>
        <m:oMathParaPr>
          <m:jc m:val="center"/>
        </m:oMathParaPr>
        <m:oMath>
          <m:r>
            <m:t>t</m:t>
          </m:r>
          <m:r>
            <m:rPr>
              <m:sty m:val="p"/>
            </m:rPr>
            <m:t>′</m:t>
          </m:r>
          <m:r>
            <m:rPr>
              <m:sty m:val="p"/>
            </m:rPr>
            <m:t>=</m:t>
          </m:r>
          <m:f>
            <m:fPr>
              <m:type m:val="bar"/>
            </m:fPr>
            <m:num>
              <m:r>
                <m:t>t</m:t>
              </m:r>
              <m:r>
                <m:rPr>
                  <m:sty m:val="p"/>
                </m:rPr>
                <m:t>−</m:t>
              </m:r>
              <m:f>
                <m:fPr>
                  <m:type m:val="bar"/>
                </m:fPr>
                <m:num>
                  <m:r>
                    <m:t>v</m:t>
                  </m:r>
                </m:num>
                <m:den>
                  <m:sSup>
                    <m:e>
                      <m:r>
                        <m:t>c</m:t>
                      </m:r>
                    </m:e>
                    <m:sup>
                      <m:r>
                        <m:t>2</m:t>
                      </m:r>
                    </m:sup>
                  </m:sSup>
                </m:den>
              </m:f>
              <m:r>
                <m:t>x</m:t>
              </m:r>
            </m:num>
            <m:den>
              <m:rad>
                <m:radPr>
                  <m:degHide m:val="1"/>
                </m:radPr>
                <m:deg/>
                <m:e>
                  <m:r>
                    <m:t>1</m:t>
                  </m:r>
                  <m:r>
                    <m:rPr>
                      <m:sty m:val="p"/>
                    </m:rPr>
                    <m:t>−</m:t>
                  </m:r>
                  <m:f>
                    <m:fPr>
                      <m:type m:val="bar"/>
                    </m:fPr>
                    <m:num>
                      <m:sSup>
                        <m:e>
                          <m:r>
                            <m:t>v</m:t>
                          </m:r>
                        </m:e>
                        <m:sup>
                          <m:r>
                            <m:t>2</m:t>
                          </m:r>
                        </m:sup>
                      </m:sSup>
                    </m:num>
                    <m:den>
                      <m:sSup>
                        <m:e>
                          <m:r>
                            <m:t>c</m:t>
                          </m:r>
                        </m:e>
                        <m:sup>
                          <m:r>
                            <m:t>2</m:t>
                          </m:r>
                        </m:sup>
                      </m:sSup>
                    </m:den>
                  </m:f>
                </m:e>
              </m:rad>
            </m:den>
          </m:f>
          <m:r>
            <m:t>  </m:t>
          </m:r>
          <m:d>
            <m:dPr>
              <m:begChr m:val="("/>
              <m:endChr m:val=")"/>
              <m:sepChr m:val=""/>
              <m:grow/>
            </m:dPr>
            <m:e>
              <m:r>
                <m:t>3.1</m:t>
              </m:r>
            </m:e>
          </m:d>
        </m:oMath>
      </m:oMathPara>
      <w:bookmarkEnd w:id="35"/>
    </w:p>
    <w:p>
      <w:pPr>
        <w:pStyle w:val="FirstParagraph"/>
      </w:pPr>
      <w:r>
        <w:t xml:space="preserve">Sint meis quo et, vis ad fæcete dolorem!</w:t>
      </w:r>
    </w:p>
    <w:p>
      <w:pPr>
        <w:pStyle w:val="BodyText"/>
      </w:pPr>
      <w:bookmarkStart w:id="36" w:name="eq-two"/>
      <m:oMathPara>
        <m:oMathParaPr>
          <m:jc m:val="center"/>
        </m:oMathParaPr>
        <m:oMath>
          <m:r>
            <m:rPr>
              <m:sty m:val="p"/>
            </m:rPr>
            <m:t>∇</m:t>
          </m:r>
          <m:r>
            <m:rPr>
              <m:sty m:val="p"/>
            </m:rPr>
            <m:t>×</m:t>
          </m:r>
          <m:r>
            <m:rPr>
              <m:sty m:val="b"/>
            </m:rPr>
            <m:t>H</m:t>
          </m:r>
          <m:r>
            <m:rPr>
              <m:sty m:val="p"/>
            </m:rPr>
            <m:t>=</m:t>
          </m:r>
          <m:f>
            <m:fPr>
              <m:type m:val="bar"/>
            </m:fPr>
            <m:num>
              <m:r>
                <m:t>1</m:t>
              </m:r>
            </m:num>
            <m:den>
              <m:r>
                <m:t>c</m:t>
              </m:r>
            </m:den>
          </m:f>
          <m:d>
            <m:dPr>
              <m:begChr m:val="("/>
              <m:endChr m:val=")"/>
              <m:sepChr m:val=""/>
              <m:grow/>
            </m:dPr>
            <m:e>
              <m:r>
                <m:t>4</m:t>
              </m:r>
              <m:r>
                <m:t>π</m:t>
              </m:r>
              <m:sSub>
                <m:e>
                  <m:r>
                    <m:rPr>
                      <m:sty m:val="b"/>
                    </m:rPr>
                    <m:t>J</m:t>
                  </m:r>
                </m:e>
                <m:sub>
                  <m:r>
                    <m:rPr>
                      <m:nor/>
                      <m:sty m:val="p"/>
                    </m:rPr>
                    <m:t>f</m:t>
                  </m:r>
                </m:sub>
              </m:sSub>
              <m:r>
                <m:rPr>
                  <m:sty m:val="p"/>
                </m:rPr>
                <m:t>+</m:t>
              </m:r>
              <m:f>
                <m:fPr>
                  <m:type m:val="bar"/>
                </m:fPr>
                <m:num>
                  <m:r>
                    <m:rPr>
                      <m:sty m:val="p"/>
                    </m:rPr>
                    <m:t>∂</m:t>
                  </m:r>
                  <m:r>
                    <m:rPr>
                      <m:sty m:val="b"/>
                    </m:rPr>
                    <m:t>D</m:t>
                  </m:r>
                </m:num>
                <m:den>
                  <m:r>
                    <m:rPr>
                      <m:sty m:val="p"/>
                    </m:rPr>
                    <m:t>∂</m:t>
                  </m:r>
                  <m:r>
                    <m:t>t</m:t>
                  </m:r>
                </m:den>
              </m:f>
            </m:e>
          </m:d>
          <m:r>
            <m:t>  </m:t>
          </m:r>
          <m:d>
            <m:dPr>
              <m:begChr m:val="("/>
              <m:endChr m:val=")"/>
              <m:sepChr m:val=""/>
              <m:grow/>
            </m:dPr>
            <m:e>
              <m:r>
                <m:t>3.2</m:t>
              </m:r>
            </m:e>
          </m:d>
        </m:oMath>
      </m:oMathPara>
      <w:bookmarkEnd w:id="36"/>
    </w:p>
    <w:p>
      <w:pPr>
        <w:pStyle w:val="FirstParagraph"/>
      </w:pPr>
      <w:r>
        <w:t xml:space="preserve">Tritani posidonium suscipiantur ex duo, meæ essent mentitum ad. Nåm ex mucius mandamus, ut duo cåusae offendit laboramus. Duo iisque sapientem ad, vølumus persecuti vix cu, his åt justo putant comprehensam.See</w:t>
      </w:r>
      <w:r>
        <w:t xml:space="preserve"> </w:t>
      </w:r>
      <w:hyperlink w:anchor="fig-marginalia">
        <w:r>
          <w:rPr>
            <w:rStyle w:val="Hyperlink"/>
          </w:rPr>
          <w:t xml:space="preserve">Figure 3.1</w:t>
        </w:r>
      </w:hyperlink>
      <w:r>
        <w:t xml:space="preserve"> </w:t>
      </w:r>
      <w:r>
        <w:t xml:space="preserve">for a poor marginalised elephant. Ad quøt moderatius elaboraret eum</w:t>
      </w:r>
      <w:r>
        <w:t xml:space="preserve"> </w:t>
      </w:r>
      <w:r>
        <w:t xml:space="preserve">(</w:t>
      </w:r>
      <w:hyperlink w:anchor="ref-siegel2015">
        <w:r>
          <w:rPr>
            <w:rStyle w:val="Hyperlink"/>
          </w:rPr>
          <w:t xml:space="preserve">Siegel &amp; Silins, 2015</w:t>
        </w:r>
      </w:hyperlink>
      <w:r>
        <w:t xml:space="preserve">)</w:t>
      </w:r>
      <w:r>
        <w:t xml:space="preserve">, pro paulo ridens quaestio ut! Iudico nullam sit ad, ad has åperiam senserit conceptåm?</w:t>
      </w:r>
    </w:p>
    <w:p>
      <w:pPr>
        <w:pStyle w:val="SourceCode"/>
      </w:pPr>
      <w:r>
        <w:rPr>
          <w:rStyle w:val="CommentTok"/>
        </w:rPr>
        <w:t xml:space="preserve"># This is a styled Ruby code block, </w:t>
      </w:r>
      <w:r>
        <w:br/>
      </w:r>
      <w:r>
        <w:rPr>
          <w:rStyle w:val="CommentTok"/>
        </w:rPr>
        <w:t xml:space="preserve"># using the paragraph style [Ruby Code]</w:t>
      </w:r>
      <w:r>
        <w:br/>
      </w:r>
      <w:r>
        <w:br/>
      </w:r>
      <w:r>
        <w:rPr>
          <w:rStyle w:val="CommentTok"/>
        </w:rPr>
        <w:t xml:space="preserve"># Output "I love Ruby"</w:t>
      </w:r>
      <w:r>
        <w:br/>
      </w:r>
      <w:r>
        <w:rPr>
          <w:rStyle w:val="NormalTok"/>
        </w:rPr>
        <w:t xml:space="preserve">say </w:t>
      </w:r>
      <w:r>
        <w:rPr>
          <w:rStyle w:val="KeywordTok"/>
        </w:rPr>
        <w:t xml:space="preserve">=</w:t>
      </w:r>
      <w:r>
        <w:rPr>
          <w:rStyle w:val="NormalTok"/>
        </w:rPr>
        <w:t xml:space="preserve"> </w:t>
      </w:r>
      <w:r>
        <w:rPr>
          <w:rStyle w:val="StringTok"/>
        </w:rPr>
        <w:t xml:space="preserve">"I love Ruby"</w:t>
      </w:r>
      <w:r>
        <w:br/>
      </w:r>
      <w:r>
        <w:rPr>
          <w:rStyle w:val="FunctionTok"/>
        </w:rPr>
        <w:t xml:space="preserve">puts</w:t>
      </w:r>
      <w:r>
        <w:rPr>
          <w:rStyle w:val="NormalTok"/>
        </w:rPr>
        <w:t xml:space="preserve"> say</w:t>
      </w:r>
      <w:r>
        <w:br/>
      </w:r>
      <w:r>
        <w:br/>
      </w:r>
      <w:r>
        <w:rPr>
          <w:rStyle w:val="CommentTok"/>
        </w:rPr>
        <w:t xml:space="preserve"># Output "I *LOVE* RUBY"</w:t>
      </w:r>
      <w:r>
        <w:br/>
      </w:r>
      <w:r>
        <w:rPr>
          <w:rStyle w:val="NormalTok"/>
        </w:rPr>
        <w:t xml:space="preserve">say</w:t>
      </w:r>
      <w:r>
        <w:rPr>
          <w:rStyle w:val="KeywordTok"/>
        </w:rPr>
        <w:t xml:space="preserve">[</w:t>
      </w:r>
      <w:r>
        <w:rPr>
          <w:rStyle w:val="VerbatimStringTok"/>
        </w:rPr>
        <w:t xml:space="preserve">'love'</w:t>
      </w:r>
      <w:r>
        <w:rPr>
          <w:rStyle w:val="KeywordTok"/>
        </w:rPr>
        <w:t xml:space="preserve">]</w:t>
      </w:r>
      <w:r>
        <w:rPr>
          <w:rStyle w:val="NormalTok"/>
        </w:rPr>
        <w:t xml:space="preserve"> </w:t>
      </w:r>
      <w:r>
        <w:rPr>
          <w:rStyle w:val="KeywordTok"/>
        </w:rPr>
        <w:t xml:space="preserve">=</w:t>
      </w:r>
      <w:r>
        <w:rPr>
          <w:rStyle w:val="NormalTok"/>
        </w:rPr>
        <w:t xml:space="preserve"> </w:t>
      </w:r>
      <w:r>
        <w:rPr>
          <w:rStyle w:val="StringTok"/>
        </w:rPr>
        <w:t xml:space="preserve">"*love*"</w:t>
      </w:r>
      <w:r>
        <w:br/>
      </w:r>
      <w:r>
        <w:rPr>
          <w:rStyle w:val="FunctionTok"/>
        </w:rPr>
        <w:t xml:space="preserve">puts</w:t>
      </w:r>
      <w:r>
        <w:rPr>
          <w:rStyle w:val="NormalTok"/>
        </w:rPr>
        <w:t xml:space="preserve"> say</w:t>
      </w:r>
      <w:r>
        <w:rPr>
          <w:rStyle w:val="AttributeTok"/>
        </w:rPr>
        <w:t xml:space="preserve">.upcase</w:t>
      </w:r>
      <w:r>
        <w:br/>
      </w:r>
      <w:r>
        <w:br/>
      </w:r>
      <w:r>
        <w:rPr>
          <w:rStyle w:val="CommentTok"/>
        </w:rPr>
        <w:t xml:space="preserve"># Output "I *love* Ruby"</w:t>
      </w:r>
      <w:r>
        <w:br/>
      </w:r>
      <w:r>
        <w:rPr>
          <w:rStyle w:val="CommentTok"/>
        </w:rPr>
        <w:t xml:space="preserve"># five times</w:t>
      </w:r>
      <w:r>
        <w:br/>
      </w:r>
      <w:r>
        <w:rPr>
          <w:rStyle w:val="DecValTok"/>
        </w:rPr>
        <w:t xml:space="preserve">5</w:t>
      </w:r>
      <w:r>
        <w:rPr>
          <w:rStyle w:val="AttributeTok"/>
        </w:rPr>
        <w:t xml:space="preserve">.times</w:t>
      </w:r>
      <w:r>
        <w:rPr>
          <w:rStyle w:val="NormalTok"/>
        </w:rPr>
        <w:t xml:space="preserve"> </w:t>
      </w:r>
      <w:r>
        <w:rPr>
          <w:rStyle w:val="KeywordTok"/>
        </w:rPr>
        <w:t xml:space="preserve">{</w:t>
      </w:r>
      <w:r>
        <w:rPr>
          <w:rStyle w:val="NormalTok"/>
        </w:rPr>
        <w:t xml:space="preserve"> </w:t>
      </w:r>
      <w:r>
        <w:rPr>
          <w:rStyle w:val="FunctionTok"/>
        </w:rPr>
        <w:t xml:space="preserve">puts</w:t>
      </w:r>
      <w:r>
        <w:rPr>
          <w:rStyle w:val="NormalTok"/>
        </w:rPr>
        <w:t xml:space="preserve"> say </w:t>
      </w:r>
      <w:r>
        <w:rPr>
          <w:rStyle w:val="KeywordTok"/>
        </w:rPr>
        <w:t xml:space="preserve">}</w:t>
      </w:r>
    </w:p>
    <w:p>
      <w:pPr>
        <w:pStyle w:val="FirstParagraph"/>
      </w:pPr>
      <w:r>
        <w:t xml:space="preserve">Ad pro quod definitiønem</w:t>
      </w:r>
      <w:r>
        <w:rPr>
          <w:rStyle w:val="FootnoteReference"/>
        </w:rPr>
        <w:footnoteReference w:id="37"/>
      </w:r>
      <w:r>
        <w:t xml:space="preserve">, mel no laudem delectus, te mei prompta maiorum pønderum. Solum aeque singulis duo ex</w:t>
      </w:r>
      <w:r>
        <w:t xml:space="preserve"> </w:t>
      </w:r>
      <w:r>
        <w:t xml:space="preserve">(</w:t>
      </w:r>
      <w:hyperlink w:anchor="ref-siegel2015">
        <w:r>
          <w:rPr>
            <w:rStyle w:val="Hyperlink"/>
          </w:rPr>
          <w:t xml:space="preserve">Siegel &amp; Silins, 2015</w:t>
        </w:r>
      </w:hyperlink>
      <w:r>
        <w:t xml:space="preserve">)</w:t>
      </w:r>
      <w:r>
        <w:t xml:space="preserve">,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bookmarkEnd w:id="38"/>
    <w:bookmarkStart w:id="55" w:name="experimental-perturbations"/>
    <w:p>
      <w:pPr>
        <w:pStyle w:val="Heading2"/>
      </w:pPr>
      <w:r>
        <w:t xml:space="preserve">3.2 Experimental Perturbations</w:t>
      </w:r>
    </w:p>
    <w:p>
      <w:pPr>
        <w:pStyle w:val="FirstParagraph"/>
      </w:pPr>
      <w:r>
        <w:t xml:space="preserve">Lørem ipsum dolør sit amet, eu ipsum movet vix, veniam låoreet posidonium te eøs, eæm in veri eirmod. Sed illum minimum at, est mægna alienum mentitum ne. Amet equidem sit ex. Ludus øfficiis suåvitate sea in, ius utinam vivendum no, mei nostrud necessitatibus te?</w:t>
      </w:r>
    </w:p>
    <w:p>
      <w:pPr>
        <w:pStyle w:val="BodyText"/>
      </w:pPr>
      <w:r>
        <w:t xml:space="preserve">Scrivener cannot</w:t>
      </w:r>
      <w:r>
        <w:t xml:space="preserve"> </w:t>
      </w:r>
      <w:r>
        <w:rPr>
          <w:iCs/>
          <w:i/>
          <w:bCs/>
          <w:b/>
        </w:rPr>
        <w:t xml:space="preserve">nest</w:t>
      </w:r>
      <w:r>
        <w:t xml:space="preserve"> </w:t>
      </w:r>
      <w:r>
        <w:t xml:space="preserve">block styles, so for Marginalia like this one we can use pandoc markup like</w:t>
      </w:r>
      <w:r>
        <w:t xml:space="preserve"> </w:t>
      </w:r>
      <w:r>
        <w:rPr>
          <w:rStyle w:val="VerbatimChar"/>
        </w:rPr>
        <w:t xml:space="preserve">$$</w:t>
      </w:r>
      <w:r>
        <w:t xml:space="preserve"> </w:t>
      </w:r>
      <w:r>
        <w:t xml:space="preserve">directly instead of an e.g. maths block paragraph style. An alternative would be to split it into a binder doc and use a Section Type. We know from</w:t>
      </w:r>
      <w:r>
        <w:t xml:space="preserve"> </w:t>
      </w:r>
      <w:r>
        <w:rPr>
          <w:iCs/>
          <w:i/>
        </w:rPr>
        <w:t xml:space="preserve">the first fundamental theorem of calculus</w:t>
      </w:r>
      <w:r>
        <w:t xml:space="preserve"> </w:t>
      </w:r>
      <w:r>
        <w:t xml:space="preserve">that for</w:t>
      </w:r>
      <w:r>
        <w:t xml:space="preserve"> </w:t>
      </w:r>
      <m:oMath>
        <m:r>
          <m:t>x</m:t>
        </m:r>
      </m:oMath>
      <w:r>
        <w:t xml:space="preserve"> </w:t>
      </w:r>
      <w:r>
        <w:t xml:space="preserve">in</w:t>
      </w:r>
      <w:r>
        <w:t xml:space="preserve"> </w:t>
      </w:r>
      <m:oMath>
        <m:d>
          <m:dPr>
            <m:begChr m:val="["/>
            <m:endChr m:val="]"/>
            <m:sepChr m:val=""/>
            <m:grow/>
          </m:dPr>
          <m:e>
            <m:r>
              <m:t>a</m:t>
            </m:r>
            <m:r>
              <m:rPr>
                <m:sty m:val="p"/>
              </m:rPr>
              <m:t>,</m:t>
            </m:r>
            <m:r>
              <m:t>b</m:t>
            </m:r>
          </m:e>
        </m:d>
      </m:oMath>
      <w:r>
        <w:t xml:space="preserve">:</w:t>
      </w:r>
    </w:p>
    <w:p>
      <w:pPr>
        <w:pStyle w:val="BodyText"/>
      </w:pPr>
      <m:oMathPara>
        <m:oMathParaPr>
          <m:jc m:val="center"/>
        </m:oMathParaPr>
        <m:oMath>
          <m:f>
            <m:fPr>
              <m:type m:val="bar"/>
            </m:fPr>
            <m:num>
              <m:r>
                <m:t>d</m:t>
              </m:r>
            </m:num>
            <m:den>
              <m:r>
                <m:t>d</m:t>
              </m:r>
              <m:r>
                <m:t>x</m:t>
              </m:r>
            </m:den>
          </m:f>
          <m:d>
            <m:dPr>
              <m:begChr m:val="("/>
              <m:endChr m:val=")"/>
              <m:sepChr m:val=""/>
              <m:grow/>
            </m:dPr>
            <m:e>
              <m:nary>
                <m:naryPr>
                  <m:chr m:val="∫"/>
                  <m:limLoc m:val="subSup"/>
                  <m:subHide m:val="0"/>
                  <m:supHide m:val="0"/>
                </m:naryPr>
                <m:sub>
                  <m:r>
                    <m:t>a</m:t>
                  </m:r>
                </m:sub>
                <m:sup>
                  <m:r>
                    <m:t>x</m:t>
                  </m:r>
                </m:sup>
                <m:e>
                  <m:r>
                    <m:t>f</m:t>
                  </m:r>
                </m:e>
              </m:nary>
              <m:d>
                <m:dPr>
                  <m:begChr m:val="("/>
                  <m:endChr m:val=")"/>
                  <m:sepChr m:val=""/>
                  <m:grow/>
                </m:dPr>
                <m:e>
                  <m:r>
                    <m:t>u</m:t>
                  </m:r>
                </m:e>
              </m:d>
              <m:r>
                <m:t> </m:t>
              </m:r>
              <m:r>
                <m:t>d</m:t>
              </m:r>
              <m:r>
                <m:t>u</m:t>
              </m:r>
            </m:e>
          </m:d>
          <m:r>
            <m:rPr>
              <m:sty m:val="p"/>
            </m:rPr>
            <m:t>=</m:t>
          </m:r>
          <m:r>
            <m:t>f</m:t>
          </m:r>
          <m:d>
            <m:dPr>
              <m:begChr m:val="("/>
              <m:endChr m:val=")"/>
              <m:sepChr m:val=""/>
              <m:grow/>
            </m:dPr>
            <m:e>
              <m:r>
                <m:t>x</m:t>
              </m:r>
            </m:e>
          </m:d>
          <m:r>
            <m:rPr>
              <m:sty m:val="p"/>
            </m:rPr>
            <m:t>.</m:t>
          </m:r>
        </m:oMath>
      </m:oMathPara>
    </w:p>
    <w:p>
      <w:pPr>
        <w:pStyle w:val="FirstParagraph"/>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p>
      <w:pPr>
        <w:pStyle w:val="BodyText"/>
      </w:pPr>
      <w:r>
        <w:t xml:space="preserve">This next part will demonstrate the use of raw markdown within the document to create a multipart figure. See</w:t>
      </w:r>
      <w:r>
        <w:t xml:space="preserve"> </w:t>
      </w:r>
      <w:hyperlink w:anchor="fig-elephants2">
        <w:r>
          <w:rPr>
            <w:rStyle w:val="Hyperlink"/>
          </w:rPr>
          <w:t xml:space="preserve">Figure 4.4</w:t>
        </w:r>
      </w:hyperlink>
      <w:r>
        <w:t xml:space="preserve"> </w:t>
      </w:r>
      <w:r>
        <w:t xml:space="preserve">below for an example using a Section Type to insert the same markup at compile-time.</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42" w:name="fig-castle"/>
                <w:p>
                  <w:pPr>
                    <w:pStyle w:val="Figure"/>
                    <w:jc w:val="center"/>
                    <w:jc w:val="center"/>
                  </w:pPr>
                  <w:r>
                    <w:drawing>
                      <wp:inline>
                        <wp:extent cx="2971800" cy="3042042"/>
                        <wp:effectExtent b="0" l="0" r="0" t="0"/>
                        <wp:docPr descr="" title="" id="40" name="Picture"/>
                        <a:graphic>
                          <a:graphicData uri="http://schemas.openxmlformats.org/drawingml/2006/picture">
                            <pic:pic>
                              <pic:nvPicPr>
                                <pic:cNvPr descr="Elephant2.jpg" id="41" name="Picture"/>
                                <pic:cNvPicPr>
                                  <a:picLocks noChangeArrowheads="1" noChangeAspect="1"/>
                                </pic:cNvPicPr>
                              </pic:nvPicPr>
                              <pic:blipFill>
                                <a:blip r:embed="rId39"/>
                                <a:stretch>
                                  <a:fillRect/>
                                </a:stretch>
                              </pic:blipFill>
                              <pic:spPr bwMode="auto">
                                <a:xfrm>
                                  <a:off x="0" y="0"/>
                                  <a:ext cx="2971800" cy="304204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Elephant castle.</w:t>
                  </w:r>
                </w:p>
                <w:bookmarkEnd w:id="42"/>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45" w:name="fig-trunk"/>
                <w:p>
                  <w:pPr>
                    <w:pStyle w:val="Figure"/>
                    <w:jc w:val="center"/>
                    <w:jc w:val="center"/>
                  </w:pPr>
                  <w:r>
                    <w:drawing>
                      <wp:inline>
                        <wp:extent cx="2971800" cy="2409859"/>
                        <wp:effectExtent b="0" l="0" r="0" t="0"/>
                        <wp:docPr descr="" title="" id="43" name="Picture"/>
                        <a:graphic>
                          <a:graphicData uri="http://schemas.openxmlformats.org/drawingml/2006/picture">
                            <pic:pic>
                              <pic:nvPicPr>
                                <pic:cNvPr descr="Elephant3.jpg" id="44" name="Picture"/>
                                <pic:cNvPicPr>
                                  <a:picLocks noChangeArrowheads="1" noChangeAspect="1"/>
                                </pic:cNvPicPr>
                              </pic:nvPicPr>
                              <pic:blipFill>
                                <a:blip r:embed="rId31"/>
                                <a:stretch>
                                  <a:fillRect/>
                                </a:stretch>
                              </pic:blipFill>
                              <pic:spPr bwMode="auto">
                                <a:xfrm>
                                  <a:off x="0" y="0"/>
                                  <a:ext cx="2971800" cy="240985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Angry elephant with big trunk.</w:t>
                  </w:r>
                </w:p>
                <w:bookmarkEnd w:id="45"/>
              </w:tc>
            </w:tr>
          </w:tbl>
          <w:p/>
        </w:tc>
      </w:tr>
    </w:tbl>
    <w:p>
      <w:pPr>
        <w:pStyle w:val="BodyText"/>
      </w:pPr>
      <w:pPr>
        <w:spacing w:before="200"/>
        <w:pStyle w:val="ImageCaption"/>
      </w:pPr>
      <w:r>
        <w:t xml:space="preserve">Figure 3.2: Quarto allows the creation of figure panels with sub-figures. For this, if we want to use embedded images in the Scrivener editor we must use some raw markdown as we cannot</w:t>
      </w:r>
      <w:r>
        <w:t xml:space="preserve"> </w:t>
      </w:r>
      <w:r>
        <w:rPr>
          <w:iCs/>
          <w:i/>
        </w:rPr>
        <w:t xml:space="preserve">nest</w:t>
      </w:r>
      <w:r>
        <w:t xml:space="preserve"> </w:t>
      </w:r>
      <w:r>
        <w:t xml:space="preserve">Scrivener block styles. Note we can use the Scale Image… Tool in Scrivener and these sizes get exported to Quarto and the output. Here we scale both images to the same height.</w:t>
      </w:r>
    </w:p>
    <w:p>
      <w:pPr>
        <w:pStyle w:val="BodyText"/>
      </w:pPr>
      <w:r>
        <w:t xml:space="preserve">See</w:t>
      </w:r>
      <w:r>
        <w:t xml:space="preserve"> </w:t>
      </w:r>
      <w:hyperlink w:anchor="fig-elephants">
        <w:r>
          <w:rPr>
            <w:rStyle w:val="Hyperlink"/>
          </w:rPr>
          <w:t xml:space="preserve">Figure 3.2</w:t>
        </w:r>
      </w:hyperlink>
      <w:r>
        <w:t xml:space="preserve">, particularly</w:t>
      </w:r>
      <w:r>
        <w:t xml:space="preserve"> </w:t>
      </w:r>
      <w:hyperlink w:anchor="fig-castle">
        <w:r>
          <w:rPr>
            <w:rStyle w:val="Hyperlink"/>
          </w:rPr>
          <w:t xml:space="preserve">Figure 3.2 (A)</w:t>
        </w:r>
      </w:hyperlink>
      <w:r>
        <w:t xml:space="preserve">. 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Applications/quarto/share/formats/docx/warning.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there are five types of callouts, including:</w:t>
            </w:r>
            <w:r>
              <w:t xml:space="preserve"> </w:t>
            </w:r>
            <w:r>
              <w:rPr>
                <w:rStyle w:val="VerbatimChar"/>
              </w:rPr>
              <w:t xml:space="preserve">note</w:t>
            </w:r>
            <w:r>
              <w:t xml:space="preserve">,</w:t>
            </w:r>
            <w:r>
              <w:t xml:space="preserve"> </w:t>
            </w:r>
            <w:r>
              <w:rPr>
                <w:rStyle w:val="VerbatimChar"/>
              </w:rPr>
              <w:t xml:space="preserve">tip</w:t>
            </w:r>
            <w:r>
              <w:t xml:space="preserve">,</w:t>
            </w:r>
            <w:r>
              <w:t xml:space="preserve"> </w:t>
            </w:r>
            <w:r>
              <w:rPr>
                <w:rStyle w:val="VerbatimChar"/>
              </w:rPr>
              <w:t xml:space="preserve">warning</w:t>
            </w:r>
            <w:r>
              <w:t xml:space="preserve">,</w:t>
            </w:r>
            <w:r>
              <w:t xml:space="preserve"> </w:t>
            </w:r>
            <w:r>
              <w:rPr>
                <w:rStyle w:val="VerbatimChar"/>
              </w:rPr>
              <w:t xml:space="preserve">caution</w:t>
            </w:r>
            <w:r>
              <w:t xml:space="preserve">, and</w:t>
            </w:r>
            <w:r>
              <w:t xml:space="preserve"> </w:t>
            </w:r>
            <w:r>
              <w:rPr>
                <w:rStyle w:val="VerbatimChar"/>
              </w:rPr>
              <w:t xml:space="preserve">important</w:t>
            </w:r>
            <w:r>
              <w:t xml:space="preserve">.</w:t>
            </w:r>
          </w:p>
        </w:tc>
      </w:tr>
    </w:tbl>
    <w:p>
      <w:pPr>
        <w:pStyle w:val="BodyText"/>
      </w:pPr>
      <w:r>
        <w:t xml:space="preserve">No meæ menandri mediøcritatem, meis tibique convenire vis id! Delicata intellegam mei ex. His consulåtu åssueverit ex</w:t>
      </w:r>
      <w:r>
        <w:t xml:space="preserve"> </w:t>
      </w:r>
      <w:r>
        <w:t xml:space="preserve">(</w:t>
      </w:r>
      <w:hyperlink w:anchor="ref-siegel2015">
        <w:r>
          <w:rPr>
            <w:rStyle w:val="Hyperlink"/>
          </w:rPr>
          <w:t xml:space="preserve">Siegel &amp; Silins, 2015</w:t>
        </w:r>
      </w:hyperlink>
      <w:r>
        <w:t xml:space="preserve">)</w:t>
      </w:r>
      <w:r>
        <w:t xml:space="preserve">, ei ius apeirian cønstituam mediocritatem, mei rebum detracto scaevølæ ex. Sed modo dico ullum at, sententiae definiebas ex eam! Nøstro eruditi eum ex.</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Note that there are five types of callouts, including:</w:t>
            </w:r>
            <w:r>
              <w:t xml:space="preserve"> </w:t>
            </w:r>
            <w:r>
              <w:rPr>
                <w:rStyle w:val="VerbatimChar"/>
              </w:rPr>
              <w:t xml:space="preserve">note</w:t>
            </w:r>
            <w:r>
              <w:t xml:space="preserve">,</w:t>
            </w:r>
            <w:r>
              <w:t xml:space="preserve"> </w:t>
            </w:r>
            <w:r>
              <w:rPr>
                <w:rStyle w:val="VerbatimChar"/>
              </w:rPr>
              <w:t xml:space="preserve">tip</w:t>
            </w:r>
            <w:r>
              <w:t xml:space="preserve">,</w:t>
            </w:r>
            <w:r>
              <w:t xml:space="preserve"> </w:t>
            </w:r>
            <w:r>
              <w:rPr>
                <w:rStyle w:val="VerbatimChar"/>
              </w:rPr>
              <w:t xml:space="preserve">warning</w:t>
            </w:r>
            <w:r>
              <w:t xml:space="preserve">,</w:t>
            </w:r>
            <w:r>
              <w:t xml:space="preserve"> </w:t>
            </w:r>
            <w:r>
              <w:rPr>
                <w:rStyle w:val="VerbatimChar"/>
              </w:rPr>
              <w:t xml:space="preserve">caution</w:t>
            </w:r>
            <w:r>
              <w:t xml:space="preserve">, and</w:t>
            </w:r>
            <w:r>
              <w:t xml:space="preserve"> </w:t>
            </w:r>
            <w:r>
              <w:rPr>
                <w:rStyle w:val="VerbatimChar"/>
              </w:rPr>
              <w:t xml:space="preserve">important</w:t>
            </w:r>
            <w:r>
              <w:t xml:space="preserve">.</w:t>
            </w:r>
          </w:p>
        </w:tc>
      </w:tr>
    </w:tbl>
    <w:p>
      <w:pPr>
        <w:pStyle w:val="BodyText"/>
      </w:pPr>
      <w:r>
        <w:t xml:space="preserve">Åd nam omnis ullamcørper vituperatoribus. Sed verear tincidunt rationibus an. Elit såperet recteque sit et, tåmquåm noluisse eloquentiåm ei mei. In pri solet soleat timeam, tale possit vis æt.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Applications/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there are five types of callouts, including:</w:t>
            </w:r>
            <w:r>
              <w:t xml:space="preserve"> </w:t>
            </w:r>
            <w:r>
              <w:rPr>
                <w:rStyle w:val="VerbatimChar"/>
              </w:rPr>
              <w:t xml:space="preserve">note</w:t>
            </w:r>
            <w:r>
              <w:t xml:space="preserve">,</w:t>
            </w:r>
            <w:r>
              <w:t xml:space="preserve"> </w:t>
            </w:r>
            <w:r>
              <w:rPr>
                <w:rStyle w:val="VerbatimChar"/>
              </w:rPr>
              <w:t xml:space="preserve">tip</w:t>
            </w:r>
            <w:r>
              <w:t xml:space="preserve">,</w:t>
            </w:r>
            <w:r>
              <w:t xml:space="preserve"> </w:t>
            </w:r>
            <w:r>
              <w:rPr>
                <w:rStyle w:val="VerbatimChar"/>
              </w:rPr>
              <w:t xml:space="preserve">warning</w:t>
            </w:r>
            <w:r>
              <w:t xml:space="preserve">,</w:t>
            </w:r>
            <w:r>
              <w:t xml:space="preserve"> </w:t>
            </w:r>
            <w:r>
              <w:rPr>
                <w:rStyle w:val="VerbatimChar"/>
              </w:rPr>
              <w:t xml:space="preserve">caution</w:t>
            </w:r>
            <w:r>
              <w:t xml:space="preserve">, and</w:t>
            </w:r>
            <w:r>
              <w:t xml:space="preserve"> </w:t>
            </w:r>
            <w:r>
              <w:rPr>
                <w:rStyle w:val="VerbatimChar"/>
              </w:rPr>
              <w:t xml:space="preserve">important</w:t>
            </w:r>
            <w:r>
              <w:t xml:space="preserve">.</w:t>
            </w:r>
          </w:p>
        </w:tc>
      </w:tr>
    </w:tbl>
    <w:bookmarkEnd w:id="55"/>
    <w:bookmarkStart w:id="61" w:name="stimulus-plotting"/>
    <w:p>
      <w:pPr>
        <w:pStyle w:val="Heading2"/>
      </w:pPr>
      <w:r>
        <w:t xml:space="preserve">3.3 Stimulus Plotting</w:t>
      </w:r>
    </w:p>
    <w:p>
      <w:pPr>
        <w:pStyle w:val="FirstParagraph"/>
      </w:pPr>
      <w:r>
        <w:t xml:space="preserve">Note if you have R and Python installed, you can run code like so…</w:t>
      </w:r>
    </w:p>
    <w:p>
      <w:pPr>
        <w:pStyle w:val="BodyText"/>
      </w:pPr>
      <w:r>
        <w:t xml:space="preserve">Here is an R plot (</w:t>
      </w:r>
      <w:hyperlink w:anchor="fig-airquality">
        <w:r>
          <w:rPr>
            <w:rStyle w:val="Hyperlink"/>
          </w:rPr>
          <w:t xml:space="preserve">Figure 3.3</w:t>
        </w:r>
      </w:hyperlink>
      <w:r>
        <w:t xml:space="preserve">), you need to have R installed for this to work and also the tidy verse packages, if not simply remove this document from the compile:</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(airquality, </w:t>
      </w:r>
      <w:r>
        <w:rPr>
          <w:rStyle w:val="FunctionTok"/>
        </w:rPr>
        <w:t xml:space="preserve">aes</w:t>
      </w:r>
      <w:r>
        <w:rPr>
          <w:rStyle w:val="NormalTok"/>
        </w:rPr>
        <w:t xml:space="preserve">(Temp, Ozone))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59" w:name="fig-airquality"/>
          <w:p>
            <w:pPr>
              <w:pStyle w:val="Figure"/>
              <w:jc w:val="center"/>
            </w:pPr>
            <w:r>
              <w:drawing>
                <wp:inline>
                  <wp:extent cx="6096000" cy="4876800"/>
                  <wp:effectExtent b="0" l="0" r="0" t="0"/>
                  <wp:docPr descr="" title="" id="57" name="Picture"/>
                  <a:graphic>
                    <a:graphicData uri="http://schemas.openxmlformats.org/drawingml/2006/picture">
                      <pic:pic>
                        <pic:nvPicPr>
                          <pic:cNvPr descr="Quarto2_files/figure-docx/fig-airquality-1.png" id="58" name="Picture"/>
                          <pic:cNvPicPr>
                            <a:picLocks noChangeArrowheads="1" noChangeAspect="1"/>
                          </pic:cNvPicPr>
                        </pic:nvPicPr>
                        <pic:blipFill>
                          <a:blip r:embed="rId5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A plot generated at compile-time by R, using a Scrivener paragraph style [R Block] and using column-page layout; the plot shows temperature against ozone level.</w:t>
            </w:r>
          </w:p>
          <w:bookmarkEnd w:id="59"/>
        </w:tc>
      </w:tr>
    </w:tbl>
    <w:p>
      <w:pPr>
        <w:pStyle w:val="BodyText"/>
      </w:pPr>
      <w:r>
        <w:t xml:space="preserve">Lørem ipsum dolør sit amet, eu ipsum movet vix, veniam låoreet posidonium te eøs, eæm in veri eirmod.</w:t>
      </w:r>
      <w:r>
        <w:t xml:space="preserve"> </w:t>
      </w:r>
      <w:r>
        <w:t xml:space="preserve">This is an aside, which is inline to the text paragraph but will also be end up added to the margin in formats that support the margin layout.</w:t>
      </w:r>
      <w:r>
        <w:t xml:space="preserve">Sed illum minimum at, est mægna alienum mentitum ne. Amet equidem sit ex. Ludus øfficiis suåvitate sea in, ius utinam vivendum no, mei nostrud necessitatibus te?</w:t>
      </w:r>
    </w:p>
    <w:bookmarkStart w:id="60" w:name="tbl-tableKable"/>
    <w:p>
      <w:pPr>
        <w:pStyle w:val="TableCaption"/>
      </w:pPr>
      <w:r>
        <w:t xml:space="preserve">Table 3.1: This table uses Section Type</w:t>
      </w:r>
      <w:r>
        <w:t xml:space="preserve"> </w:t>
      </w:r>
      <w:r>
        <w:rPr>
          <w:rStyle w:val="VerbatimChar"/>
        </w:rPr>
        <w:t xml:space="preserve">[Code R]</w:t>
      </w:r>
      <w:r>
        <w:t xml:space="preserve"> </w:t>
      </w:r>
      <w:r>
        <w:t xml:space="preserve">to insert the correct markup at compile, this is an alterative to using the</w:t>
      </w:r>
      <w:r>
        <w:t xml:space="preserve"> </w:t>
      </w:r>
      <w:r>
        <w:rPr>
          <w:rStyle w:val="VerbatimChar"/>
        </w:rPr>
        <w:t xml:space="preserve">[R Block]</w:t>
      </w:r>
      <w:r>
        <w:t xml:space="preserve"> </w:t>
      </w:r>
      <w:r>
        <w:t xml:space="preserve">paragraph style. This shows a table generated by the R package</w:t>
      </w:r>
      <w:r>
        <w:t xml:space="preserve"> </w:t>
      </w:r>
      <w:r>
        <w:rPr>
          <w:iCs/>
          <w:i/>
        </w:rPr>
        <w:t xml:space="preserve">kableExtra</w:t>
      </w:r>
      <w:r>
        <w:t xml:space="preserve">. Currently this works for HTML and LaTeX.</w:t>
      </w:r>
    </w:p>
    <w:tbl>
      <w:tblPr>
        <w:tblStyle w:val="Table"/>
        <w:tblW w:type="auto" w:w="0"/>
        <w:tblLook w:firstRow="1" w:lastRow="0" w:firstColumn="0" w:lastColumn="0" w:noHBand="0" w:noVBand="0" w:val="0020"/>
        <w:tblCaption w:val="Table 3.1: This table uses Section Type [Code R] to insert the correct markup at compile, this is an alterative to using the [R Block] paragraph style. This shows a table generated by the R package kableExtra. Currently this works for HTML and LaTeX."/>
      </w:tblPr>
      <w:tblGrid>
        <w:gridCol w:w="1131"/>
        <w:gridCol w:w="1131"/>
        <w:gridCol w:w="1131"/>
        <w:gridCol w:w="1131"/>
        <w:gridCol w:w="1131"/>
        <w:gridCol w:w="1131"/>
        <w:gridCol w:w="1131"/>
      </w:tblGrid>
      <w:tr>
        <w:trPr>
          <w:tblHeader w:val="true"/>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r>
    </w:tbl>
    <w:bookmarkEnd w:id="60"/>
    <w:p>
      <w:pPr>
        <w:pStyle w:val="BodyText"/>
      </w:pPr>
      <w:r>
        <w:t xml:space="preserve">No meæ menandri mediøcritatem, meis tibique convenire vis id! Delicata intellegam mei ex. His consulåtu åssueverit ex,</w:t>
      </w:r>
      <w:r>
        <w:t xml:space="preserve"> </w:t>
      </w:r>
      <w:r>
        <w:rPr>
          <w:iCs/>
          <w:i/>
        </w:rPr>
        <w:t xml:space="preserve">ei ius apeirian cønstituam mediocritatem,</w:t>
      </w:r>
      <w:r>
        <w:t xml:space="preserve"> </w:t>
      </w:r>
      <w:r>
        <w:t xml:space="preserve">mei rebum detracto scaevølæ ex. Sed modo dico ullum at,</w:t>
      </w:r>
      <w:r>
        <w:t xml:space="preserve"> </w:t>
      </w:r>
      <w:r>
        <w:rPr>
          <w:bCs/>
          <w:b/>
        </w:rPr>
        <w:t xml:space="preserve">sententiae definiebas ex eam</w:t>
      </w:r>
      <w:r>
        <w:t xml:space="preserve">! Nøstro eruditi eum ex.</w:t>
      </w:r>
    </w:p>
    <w:bookmarkEnd w:id="61"/>
    <w:bookmarkStart w:id="77" w:name="statistical-analysis"/>
    <w:p>
      <w:pPr>
        <w:pStyle w:val="Heading2"/>
      </w:pPr>
      <w:r>
        <w:t xml:space="preserve">3.4 Statistical Analysis</w:t>
      </w:r>
    </w:p>
    <w:p>
      <w:pPr>
        <w:pStyle w:val="FirstParagraph"/>
      </w:pPr>
      <w:r>
        <w:t xml:space="preserve">Lørem ipsum dolør sit amet, eu ipsum movet vix, veniam låoreet posidonium te eøs, eæm in veri eirmod. Sed illum minimum at, est mægna alienum mentitum ne. Amet equidem sit ex. Ludus øfficiis suåvitate sea in, ius utinam vivendum no, mei nostrud necessitatibus te?</w:t>
      </w:r>
    </w:p>
    <w:tbl>
      <w:tblPr>
        <w:tblStyle w:val="Table"/>
        <w:tblW w:type="pct" w:w="5000"/>
        <w:tblLook w:firstRow="0" w:lastRow="0" w:firstColumn="0" w:lastColumn="0" w:noHBand="0" w:noVBand="0" w:val="0000"/>
      </w:tblPr>
      <w:tblGrid>
        <w:gridCol w:w="7920"/>
      </w:tblGrid>
      <w:tr>
        <w:tc>
          <w:tcPr/>
          <w:bookmarkStart w:id="65" w:name="fig-graphviz"/>
          <w:tbl>
            <w:tblPr>
              <w:tblStyle w:val="Table"/>
              <w:tblW w:type="pct" w:w="5000"/>
              <w:tblLook w:firstRow="0" w:lastRow="0" w:firstColumn="0" w:lastColumn="0" w:noHBand="0" w:noVBand="0" w:val="0000"/>
            </w:tblPr>
            <w:tblGrid>
              <w:gridCol w:w="7920"/>
            </w:tblGrid>
            <w:tr>
              <w:tc>
                <w:tcPr/>
                <w:p>
                  <w:pPr>
                    <w:jc w:val="center"/>
                    <w:jc w:val="center"/>
                  </w:pPr>
                  <w:r>
                    <w:drawing>
                      <wp:inline>
                        <wp:extent cx="4572000" cy="3657600"/>
                        <wp:effectExtent b="0" l="0" r="0" t="0"/>
                        <wp:docPr descr="" title="" id="63" name="Picture"/>
                        <a:graphic>
                          <a:graphicData uri="http://schemas.openxmlformats.org/drawingml/2006/picture">
                            <pic:pic>
                              <pic:nvPicPr>
                                <pic:cNvPr descr="quarto2_files/figure-docx/dot-figure-1.png" id="64" name="Picture"/>
                                <pic:cNvPicPr>
                                  <a:picLocks noChangeArrowheads="1" noChangeAspect="1"/>
                                </pic:cNvPicPr>
                              </pic:nvPicPr>
                              <pic:blipFill>
                                <a:blip r:embed="rId62"/>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center"/>
                  </w:pPr>
                  <w:pPr>
                    <w:jc w:val="start"/>
                    <w:spacing w:before="200"/>
                    <w:pStyle w:val="ImageCaption"/>
                  </w:pPr>
                </w:p>
              </w:tc>
            </w:tr>
          </w:tbl>
          <w:p>
            <w:pPr>
              <w:jc w:val="center"/>
            </w:pPr>
            <w:pPr>
              <w:jc w:val="start"/>
              <w:spacing w:before="200"/>
              <w:pStyle w:val="ImageCaption"/>
            </w:pPr>
            <w:r>
              <w:t xml:space="preserve">Figure 3.4: A graphviz graph with figure reference and caption, using the [Dot block] paragraph style. Currently in LaTeX this could overflow the page depending on verso/recto, but renders fine in HTML; see https://quarto.org/docs/authoring/diagrams.html#sizing for more details…</w:t>
            </w:r>
          </w:p>
          <w:bookmarkEnd w:id="65"/>
        </w:tc>
      </w:tr>
    </w:tbl>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 See</w:t>
      </w:r>
      <w:r>
        <w:t xml:space="preserve"> </w:t>
      </w:r>
      <w:hyperlink w:anchor="fig-statemachine">
        <w:r>
          <w:rPr>
            <w:rStyle w:val="Hyperlink"/>
          </w:rPr>
          <w:t xml:space="preserve">Figure 3.5</w:t>
        </w:r>
      </w:hyperlink>
      <w:r>
        <w:t xml:space="preserve"> </w:t>
      </w:r>
      <w:r>
        <w:t xml:space="preserve">and</w:t>
      </w:r>
      <w:r>
        <w:t xml:space="preserve"> </w:t>
      </w:r>
      <w:hyperlink w:anchor="fig-mermaid">
        <w:r>
          <w:rPr>
            <w:rStyle w:val="Hyperlink"/>
          </w:rPr>
          <w:t xml:space="preserve">Figure 3.6</w:t>
        </w:r>
      </w:hyperlink>
      <w:r>
        <w:t xml:space="preserve"> </w:t>
      </w:r>
      <w:r>
        <w:t xml:space="preserve">for details.</w:t>
      </w:r>
    </w:p>
    <w:tbl>
      <w:tblPr>
        <w:tblStyle w:val="Table"/>
        <w:tblW w:type="pct" w:w="5000"/>
        <w:tblLook w:firstRow="0" w:lastRow="0" w:firstColumn="0" w:lastColumn="0" w:noHBand="0" w:noVBand="0" w:val="0000"/>
      </w:tblPr>
      <w:tblGrid>
        <w:gridCol w:w="7920"/>
      </w:tblGrid>
      <w:tr>
        <w:tc>
          <w:tcPr/>
          <w:bookmarkStart w:id="69" w:name="fig-statemachine"/>
          <w:tbl>
            <w:tblPr>
              <w:tblStyle w:val="Table"/>
              <w:tblW w:type="pct" w:w="5000"/>
              <w:tblLook w:firstRow="0" w:lastRow="0" w:firstColumn="0" w:lastColumn="0" w:noHBand="0" w:noVBand="0" w:val="0000"/>
            </w:tblPr>
            <w:tblGrid>
              <w:gridCol w:w="7920"/>
            </w:tblGrid>
            <w:tr>
              <w:tc>
                <w:tcPr/>
                <w:p>
                  <w:pPr>
                    <w:jc w:val="center"/>
                    <w:jc w:val="center"/>
                  </w:pPr>
                  <w:r>
                    <w:drawing>
                      <wp:inline>
                        <wp:extent cx="4572000" cy="3657600"/>
                        <wp:effectExtent b="0" l="0" r="0" t="0"/>
                        <wp:docPr descr="" title="" id="67" name="Picture"/>
                        <a:graphic>
                          <a:graphicData uri="http://schemas.openxmlformats.org/drawingml/2006/picture">
                            <pic:pic>
                              <pic:nvPicPr>
                                <pic:cNvPr descr="quarto2_files/figure-docx/dot-figure-2.png" id="68" name="Picture"/>
                                <pic:cNvPicPr>
                                  <a:picLocks noChangeArrowheads="1" noChangeAspect="1"/>
                                </pic:cNvPicPr>
                              </pic:nvPicPr>
                              <pic:blipFill>
                                <a:blip r:embed="rId66"/>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center"/>
                  </w:pPr>
                  <w:pPr>
                    <w:jc w:val="start"/>
                    <w:spacing w:before="200"/>
                    <w:pStyle w:val="ImageCaption"/>
                  </w:pPr>
                </w:p>
              </w:tc>
            </w:tr>
          </w:tbl>
          <w:p>
            <w:pPr>
              <w:jc w:val="center"/>
            </w:pPr>
            <w:pPr>
              <w:jc w:val="start"/>
              <w:spacing w:before="200"/>
              <w:pStyle w:val="ImageCaption"/>
            </w:pPr>
            <w:r>
              <w:t xml:space="preserve">Figure 3.5: A Graphviz-generated state machine diagram, output using a [Diagram Dot] Section Type. Currently in LaTeX this could overflow the page depending on verso/recto, but renders fine in HTML; see https://quarto.org/docs/authoring/diagrams.html#sizing for more details…</w:t>
            </w:r>
          </w:p>
          <w:bookmarkEnd w:id="69"/>
        </w:tc>
      </w:tr>
    </w:tbl>
    <w:p>
      <w:pPr>
        <w:pStyle w:val="BodyText"/>
      </w:pPr>
      <w:r>
        <w:t xml:space="preserve">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Style w:val="Table"/>
        <w:tblW w:type="pct" w:w="5000"/>
        <w:tblLook w:firstRow="0" w:lastRow="0" w:firstColumn="0" w:lastColumn="0" w:noHBand="0" w:noVBand="0" w:val="0000"/>
      </w:tblPr>
      <w:tblGrid>
        <w:gridCol w:w="7920"/>
      </w:tblGrid>
      <w:tr>
        <w:tc>
          <w:tcPr/>
          <w:bookmarkStart w:id="73" w:name="fig-mermaid"/>
          <w:p>
            <w:pPr>
              <w:jc w:val="center"/>
            </w:pPr>
            <w:r>
              <w:drawing>
                <wp:inline>
                  <wp:extent cx="5257800" cy="1280160"/>
                  <wp:effectExtent b="0" l="0" r="0" t="0"/>
                  <wp:docPr descr="" title="" id="71" name="Picture"/>
                  <a:graphic>
                    <a:graphicData uri="http://schemas.openxmlformats.org/drawingml/2006/picture">
                      <pic:pic>
                        <pic:nvPicPr>
                          <pic:cNvPr descr="quarto2_files/figure-docx/mermaid-figure-1.png" id="72" name="Picture"/>
                          <pic:cNvPicPr>
                            <a:picLocks noChangeArrowheads="1" noChangeAspect="1"/>
                          </pic:cNvPicPr>
                        </pic:nvPicPr>
                        <pic:blipFill>
                          <a:blip r:embed="rId70"/>
                          <a:stretch>
                            <a:fillRect/>
                          </a:stretch>
                        </pic:blipFill>
                        <pic:spPr bwMode="auto">
                          <a:xfrm>
                            <a:off x="0" y="0"/>
                            <a:ext cx="5257800" cy="1280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A Mermaid figure using a Scrivener Section Type [Diagram Mermaid]; The plot represents some sort of graph…</w:t>
            </w:r>
          </w:p>
          <w:bookmarkEnd w:id="73"/>
        </w:tc>
      </w:tr>
    </w:tbl>
    <w:p>
      <w:pPr>
        <w:pStyle w:val="BodyText"/>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pPr>
        <w:pStyle w:val="BodyText"/>
      </w:pPr>
      <w:r>
        <w:t xml:space="preserve">Åd nam omnis ullamcørper vituperatoribus. Sed vereartincidunt rationibus an. Elit såperet recteque sit et, tåmquåm noluisse eloquentiåm ei mei. In pri solet soleat timeam, tale possit vis æt.</w:t>
      </w:r>
    </w:p>
    <w:p>
      <w:pPr>
        <w:pStyle w:val="BodyText"/>
      </w:pPr>
      <w:r>
        <w:t xml:space="preserve">No meæ menandri mediøcritatem, meis tibique convenire vis id! Delicata intellegam mei ex. His consulåtu åssueverit ex</w:t>
      </w:r>
      <w:r>
        <w:t xml:space="preserve"> </w:t>
      </w:r>
      <w:r>
        <w:t xml:space="preserve">(</w:t>
      </w:r>
      <w:hyperlink w:anchor="ref-siegel2015">
        <w:r>
          <w:rPr>
            <w:rStyle w:val="Hyperlink"/>
          </w:rPr>
          <w:t xml:space="preserve">Siegel &amp; Silins, 2015</w:t>
        </w:r>
      </w:hyperlink>
      <w:r>
        <w:t xml:space="preserve">)</w:t>
      </w:r>
      <w:r>
        <w:t xml:space="preserve">, ei ius apeirian cønstituam mediocritatem, mei rebum detracto scaevølæ ex. Sed modo dico ullum at, sententiae definiebas ex eam! Nøstro eruditi eum ex.</w:t>
      </w:r>
    </w:p>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 See</w:t>
      </w:r>
      <w:r>
        <w:t xml:space="preserve"> </w:t>
      </w:r>
      <w:hyperlink w:anchor="fig-withattributes">
        <w:r>
          <w:rPr>
            <w:rStyle w:val="Hyperlink"/>
          </w:rPr>
          <w:t xml:space="preserve">Figure 3.7</w:t>
        </w:r>
      </w:hyperlink>
      <w:r>
        <w:t xml:space="preserve"> </w:t>
      </w:r>
      <w:r>
        <w:t xml:space="preserve">for details.</w:t>
      </w:r>
    </w:p>
    <w:tbl>
      <w:tblPr>
        <w:tblStyle w:val="Table"/>
        <w:tblW w:type="pct" w:w="5000"/>
        <w:tblLook w:firstRow="0" w:lastRow="0" w:firstColumn="0" w:lastColumn="0" w:noHBand="0" w:noVBand="0" w:val="0000"/>
      </w:tblPr>
      <w:tblGrid>
        <w:gridCol w:w="7920"/>
      </w:tblGrid>
      <w:tr>
        <w:tc>
          <w:tcPr/>
          <w:bookmarkStart w:id="76" w:name="fig-withattributes"/>
          <w:p>
            <w:pPr>
              <w:pStyle w:val="Figure"/>
              <w:jc w:val="right"/>
            </w:pPr>
            <w:r>
              <w:drawing>
                <wp:inline>
                  <wp:extent cx="1079999" cy="719999"/>
                  <wp:effectExtent b="0" l="0" r="0" t="0"/>
                  <wp:docPr descr="" title="" id="74" name="Picture"/>
                  <a:graphic>
                    <a:graphicData uri="http://schemas.openxmlformats.org/drawingml/2006/picture">
                      <pic:pic>
                        <pic:nvPicPr>
                          <pic:cNvPr descr="Elephant3.jpg" id="75" name="Picture"/>
                          <pic:cNvPicPr>
                            <a:picLocks noChangeArrowheads="1" noChangeAspect="1"/>
                          </pic:cNvPicPr>
                        </pic:nvPicPr>
                        <pic:blipFill>
                          <a:blip r:embed="rId31"/>
                          <a:stretch>
                            <a:fillRect/>
                          </a:stretch>
                        </pic:blipFill>
                        <pic:spPr bwMode="auto">
                          <a:xfrm>
                            <a:off x="0" y="0"/>
                            <a:ext cx="1079999" cy="719999"/>
                          </a:xfrm>
                          <a:prstGeom prst="rect">
                            <a:avLst/>
                          </a:prstGeom>
                          <a:noFill/>
                          <a:ln w="9525">
                            <a:noFill/>
                            <a:headEnd/>
                            <a:tailEnd/>
                          </a:ln>
                        </pic:spPr>
                      </pic:pic>
                    </a:graphicData>
                  </a:graphic>
                </wp:inline>
              </w:drawing>
            </w:r>
          </w:p>
          <w:p>
            <w:pPr>
              <w:jc w:val="right"/>
            </w:pPr>
            <w:pPr>
              <w:jc w:val="start"/>
              <w:spacing w:before="200"/>
              <w:pStyle w:val="ImageCaption"/>
            </w:pPr>
            <w:r>
              <w:t xml:space="preserve">Figure 3.7: This figure uses custom metadata values to identify the class, ID, width and height. The ««A​B»» tag at the start of the caption is replaced with the correct Scrivener placeholders by the compiler; see global replacements for the details…</w:t>
            </w:r>
          </w:p>
          <w:bookmarkEnd w:id="76"/>
        </w:tc>
      </w:tr>
    </w:tbl>
    <w:p>
      <w:r>
        <w:br w:type="page"/>
      </w:r>
    </w:p>
    <w:bookmarkEnd w:id="77"/>
    <w:bookmarkEnd w:id="78"/>
    <w:bookmarkStart w:id="103" w:name="results"/>
    <w:p>
      <w:pPr>
        <w:pStyle w:val="Heading1"/>
      </w:pPr>
      <w:r>
        <w:t xml:space="preserve">4. Results</w:t>
      </w:r>
    </w:p>
    <w:bookmarkStart w:id="92" w:name="lunar-cycles"/>
    <w:p>
      <w:pPr>
        <w:pStyle w:val="Heading2"/>
      </w:pPr>
      <w:r>
        <w:t xml:space="preserve">4.1 Lunar Cycles</w:t>
      </w:r>
    </w:p>
    <w:p>
      <w:pPr>
        <w:pStyle w:val="FirstParagraph"/>
      </w:pPr>
      <w:r>
        <w:t xml:space="preserve">Lørem ipsum dolør sit amet, eu ipsum movet vix, veniam låoreet posidonium te eøs, eæm in veri eirmod. Sed illum minimum at, est mægna alienum mentitum ne. Amet equidem sit ex (see</w:t>
      </w:r>
      <w:r>
        <w:t xml:space="preserve"> </w:t>
      </w:r>
      <w:hyperlink w:anchor="fig-elespan">
        <w:r>
          <w:rPr>
            <w:rStyle w:val="Hyperlink"/>
          </w:rPr>
          <w:t xml:space="preserve">Figure 4.1</w:t>
        </w:r>
      </w:hyperlink>
      <w:r>
        <w:t xml:space="preserve">). Ludus øfficiis suåvitate sea in, ius utinam vivendum no, mei nostrud necessitatibus te?</w:t>
      </w:r>
    </w:p>
    <w:tbl>
      <w:tblPr>
        <w:tblStyle w:val="Table"/>
        <w:tblW w:type="pct" w:w="5000"/>
        <w:tblLook w:firstRow="0" w:lastRow="0" w:firstColumn="0" w:lastColumn="0" w:noHBand="0" w:noVBand="0" w:val="0000"/>
      </w:tblPr>
      <w:tblGrid>
        <w:gridCol w:w="7920"/>
      </w:tblGrid>
      <w:tr>
        <w:tc>
          <w:tcPr/>
          <w:bookmarkStart w:id="81" w:name="fig-elespan"/>
          <w:p>
            <w:pPr>
              <w:pStyle w:val="Figure"/>
              <w:jc w:val="center"/>
            </w:pPr>
            <w:r>
              <w:drawing>
                <wp:inline>
                  <wp:extent cx="6108700" cy="3109328"/>
                  <wp:effectExtent b="0" l="0" r="0" t="0"/>
                  <wp:docPr descr="" title="" id="79" name="Picture"/>
                  <a:graphic>
                    <a:graphicData uri="http://schemas.openxmlformats.org/drawingml/2006/picture">
                      <pic:pic>
                        <pic:nvPicPr>
                          <pic:cNvPr descr="Elephant1.jpg" id="80"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This should span the whole page. This uses raw markdown in the editor to insert the correct markup, a div with a</w:t>
            </w:r>
            <w:r>
              <w:t xml:space="preserve"> </w:t>
            </w:r>
            <w:r>
              <w:rPr>
                <w:rStyle w:val="VerbatimChar"/>
              </w:rPr>
              <w:t xml:space="preserve">.column-page</w:t>
            </w:r>
            <w:r>
              <w:t xml:space="preserve"> </w:t>
            </w:r>
            <w:r>
              <w:t xml:space="preserve">class, for Quarto’s layout for extend-to-page-width.</w:t>
            </w:r>
          </w:p>
          <w:bookmarkEnd w:id="81"/>
        </w:tc>
      </w:tr>
    </w:tbl>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tbl>
      <w:tblPr>
        <w:tblStyle w:val="Table"/>
        <w:tblW w:type="pct" w:w="5000"/>
        <w:tblLook w:firstRow="0" w:lastRow="0" w:firstColumn="0" w:lastColumn="0" w:noHBand="0" w:noVBand="0" w:val="0000"/>
      </w:tblPr>
      <w:tblGrid>
        <w:gridCol w:w="7920"/>
      </w:tblGrid>
      <w:tr>
        <w:tc>
          <w:tcPr/>
          <w:bookmarkStart w:id="84" w:name="fig-elespan2"/>
          <w:p>
            <w:pPr>
              <w:pStyle w:val="Figure"/>
              <w:jc w:val="center"/>
            </w:pPr>
            <w:r>
              <w:drawing>
                <wp:inline>
                  <wp:extent cx="6108700" cy="3109328"/>
                  <wp:effectExtent b="0" l="0" r="0" t="0"/>
                  <wp:docPr descr="" title="" id="82" name="Picture"/>
                  <a:graphic>
                    <a:graphicData uri="http://schemas.openxmlformats.org/drawingml/2006/picture">
                      <pic:pic>
                        <pic:nvPicPr>
                          <pic:cNvPr descr="Elephant1.jpg" id="83"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This should also span the whole page, using a paragraph block style [</w:t>
            </w:r>
            <w:r>
              <w:rPr>
                <w:rStyle w:val="VerbatimChar"/>
              </w:rPr>
              <w:t xml:space="preserve">Column Page</w:t>
            </w:r>
            <w:r>
              <w:t xml:space="preserve">]. This method has the caveat that we cannot use an editor-embedded image as in</w:t>
            </w:r>
            <w:r>
              <w:t xml:space="preserve"> </w:t>
            </w:r>
            <w:hyperlink w:anchor="fig-elespan">
              <w:r>
                <w:rPr>
                  <w:rStyle w:val="Hyperlink"/>
                </w:rPr>
                <w:t xml:space="preserve">Figure 4.1</w:t>
              </w:r>
            </w:hyperlink>
            <w:r>
              <w:t xml:space="preserve">; only an Scrivener Binder document link to the file and direct pandoc markup…</w:t>
            </w:r>
          </w:p>
          <w:bookmarkEnd w:id="84"/>
        </w:tc>
      </w:tr>
    </w:tbl>
    <w:p>
      <w:pPr>
        <w:pStyle w:val="BodyText"/>
      </w:pPr>
      <w:r>
        <w:t xml:space="preserve">Ad pro quod definitiønem</w:t>
      </w:r>
      <w:r>
        <w:t xml:space="preserve"> </w:t>
      </w:r>
      <w:r>
        <w:t xml:space="preserve">(</w:t>
      </w:r>
      <w:hyperlink w:anchor="ref-crivellato2007">
        <w:r>
          <w:rPr>
            <w:rStyle w:val="Hyperlink"/>
          </w:rPr>
          <w:t xml:space="preserve">Crivellato &amp; Ribatti, 2007</w:t>
        </w:r>
      </w:hyperlink>
      <w:r>
        <w:t xml:space="preserve">)</w:t>
      </w:r>
      <w:r>
        <w:t xml:space="preserve">, mel no laudem delectus</w:t>
      </w:r>
      <w:r>
        <w:t xml:space="preserve"> </w:t>
      </w:r>
      <w:r>
        <w:t xml:space="preserve">(</w:t>
      </w:r>
      <w:hyperlink w:anchor="ref-siegel2015">
        <w:r>
          <w:rPr>
            <w:rStyle w:val="Hyperlink"/>
          </w:rPr>
          <w:t xml:space="preserve">Siegel &amp; Silins, 2015</w:t>
        </w:r>
      </w:hyperlink>
      <w:r>
        <w:t xml:space="preserve">)</w:t>
      </w:r>
      <w:r>
        <w:t xml:space="preserve">, te mei prompta maiorum pønderum. Solum aeque singulis duo ex, est an iriure øblique. Volumus åntiøpam iudicåbit et pro, cibo ubique hås an? Cu his movet feugiåt pårtiendo!</w:t>
      </w:r>
    </w:p>
    <w:tbl>
      <w:tblPr>
        <w:tblStyle w:val="Table"/>
        <w:tblW w:type="pct" w:w="5000"/>
        <w:tblLook w:firstRow="0" w:lastRow="0" w:firstColumn="0" w:lastColumn="0" w:noHBand="0" w:noVBand="0" w:val="0000"/>
      </w:tblPr>
      <w:tblGrid>
        <w:gridCol w:w="7920"/>
      </w:tblGrid>
      <w:tr>
        <w:tc>
          <w:tcPr/>
          <w:bookmarkStart w:id="87" w:name="fig-elespan3"/>
          <w:p>
            <w:pPr>
              <w:pStyle w:val="Figure"/>
              <w:jc w:val="center"/>
            </w:pPr>
            <w:r>
              <w:drawing>
                <wp:inline>
                  <wp:extent cx="6108700" cy="3109328"/>
                  <wp:effectExtent b="0" l="0" r="0" t="0"/>
                  <wp:docPr descr="" title="" id="85" name="Picture"/>
                  <a:graphic>
                    <a:graphicData uri="http://schemas.openxmlformats.org/drawingml/2006/picture">
                      <pic:pic>
                        <pic:nvPicPr>
                          <pic:cNvPr descr="Elephant1.jpg" id="86"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This should span the page to the right in HTML. This uses a Section Type [</w:t>
            </w:r>
            <w:r>
              <w:rPr>
                <w:rStyle w:val="VerbatimChar"/>
              </w:rPr>
              <w:t xml:space="preserve">Layout Page Right</w:t>
            </w:r>
            <w:r>
              <w:t xml:space="preserve">] to generate the correct markup by the compile format.</w:t>
            </w:r>
          </w:p>
          <w:bookmarkEnd w:id="87"/>
        </w:tc>
      </w:tr>
    </w:tbl>
    <w:p>
      <w:pPr>
        <w:pStyle w:val="BodyText"/>
      </w:pPr>
      <w:r>
        <w:t xml:space="preserve">Eam in ubique høneståtis ullåmcorper, no eos vitae orætiø viderer. Eos id amet alienum, vis id zril åliquando omittantur, no mei graeci impedit deterruisset! We can reference sub-tables, for example see</w:t>
      </w:r>
      <w:r>
        <w:t xml:space="preserve"> </w:t>
      </w:r>
      <w:hyperlink w:anchor="tbl-second">
        <w:r>
          <w:rPr>
            <w:rStyle w:val="Hyperlink"/>
          </w:rPr>
          <w:t xml:space="preserve">Table 4.1 (B)</w:t>
        </w:r>
      </w:hyperlink>
      <w:r>
        <w:t xml:space="preserve">.</w:t>
      </w:r>
    </w:p>
    <w:tbl>
      <w:tblPr>
        <w:tblStyle w:val="Table"/>
        <w:tblW w:type="pct" w:w="5000"/>
        <w:tblLook w:firstRow="0" w:lastRow="0" w:firstColumn="0" w:lastColumn="0" w:noHBand="0" w:noVBand="0" w:val="0000"/>
      </w:tblPr>
      <w:tblGrid>
        <w:gridCol w:w="3960"/>
        <w:gridCol w:w="3960"/>
      </w:tblGrid>
      <w:tr>
        <w:tc>
          <w:tcPr/>
          <w:bookmarkStart w:id="88" w:name="tbl-first"/>
          <w:p>
            <w:pPr>
              <w:jc w:val="left"/>
            </w:pPr>
            <w:pPr>
              <w:jc w:val="center"/>
              <w:spacing w:before="200"/>
              <w:pStyle w:val="ImageCaption"/>
            </w:pPr>
            <w:r>
              <w:t xml:space="preserve">(A) First Table</w:t>
            </w:r>
          </w:p>
          <w:tbl>
            <w:tblPr>
              <w:tblStyle w:val="Table"/>
              <w:tblW w:type="pct" w:w="4900"/>
              <w:tblLook w:firstRow="1" w:lastRow="0" w:firstColumn="0" w:lastColumn="0" w:noHBand="0" w:noVBand="0" w:val="0020"/>
            </w:tblPr>
            <w:tblGrid>
              <w:gridCol w:w="2587"/>
              <w:gridCol w:w="2587"/>
              <w:gridCol w:w="2587"/>
            </w:tblGrid>
            <w:tr>
              <w:trPr>
                <w:tblHeader w:val="true"/>
              </w:trPr>
              <w:tc>
                <w:tcPr/>
                <w:p>
                  <w:pPr>
                    <w:pStyle w:val="Compact"/>
                    <w:jc w:val="left"/>
                    <w:jc w:val="left"/>
                  </w:pPr>
                  <w:r>
                    <w:t xml:space="preserve">Col1</w:t>
                  </w:r>
                </w:p>
              </w:tc>
              <w:tc>
                <w:tcPr/>
                <w:p>
                  <w:pPr>
                    <w:pStyle w:val="Compact"/>
                    <w:jc w:val="left"/>
                    <w:jc w:val="left"/>
                  </w:pPr>
                  <w:r>
                    <w:t xml:space="preserve">Col2</w:t>
                  </w:r>
                </w:p>
              </w:tc>
              <w:tc>
                <w:tcPr/>
                <w:p>
                  <w:pPr>
                    <w:pStyle w:val="Compact"/>
                    <w:jc w:val="left"/>
                    <w:jc w:val="left"/>
                  </w:pPr>
                  <w:r>
                    <w:t xml:space="preserve">Col3</w:t>
                  </w:r>
                </w:p>
              </w:tc>
            </w:tr>
            <w:tr>
              <w:tc>
                <w:tcPr/>
                <w:p>
                  <w:pPr>
                    <w:pStyle w:val="Compact"/>
                    <w:jc w:val="left"/>
                    <w:jc w:val="left"/>
                  </w:pPr>
                  <w:r>
                    <w:t xml:space="preserve">A</w:t>
                  </w:r>
                </w:p>
              </w:tc>
              <w:tc>
                <w:tcPr/>
                <w:p>
                  <w:pPr>
                    <w:pStyle w:val="Compact"/>
                    <w:jc w:val="left"/>
                    <w:jc w:val="left"/>
                  </w:pPr>
                  <w:r>
                    <w:t xml:space="preserve">B</w:t>
                  </w:r>
                </w:p>
              </w:tc>
              <w:tc>
                <w:tcPr/>
                <w:p>
                  <w:pPr>
                    <w:pStyle w:val="Compact"/>
                    <w:jc w:val="left"/>
                    <w:jc w:val="left"/>
                  </w:pPr>
                  <w:r>
                    <w:t xml:space="preserve">C</w:t>
                  </w:r>
                </w:p>
              </w:tc>
            </w:tr>
            <w:tr>
              <w:tc>
                <w:tcPr/>
                <w:p>
                  <w:pPr>
                    <w:pStyle w:val="Compact"/>
                    <w:jc w:val="left"/>
                    <w:jc w:val="left"/>
                  </w:pPr>
                  <w:r>
                    <w:t xml:space="preserve">E</w:t>
                  </w:r>
                </w:p>
              </w:tc>
              <w:tc>
                <w:tcPr/>
                <w:p>
                  <w:pPr>
                    <w:pStyle w:val="Compact"/>
                    <w:jc w:val="left"/>
                    <w:jc w:val="left"/>
                  </w:pPr>
                  <w:r>
                    <w:t xml:space="preserve">F</w:t>
                  </w:r>
                </w:p>
              </w:tc>
              <w:tc>
                <w:tcPr/>
                <w:p>
                  <w:pPr>
                    <w:pStyle w:val="Compact"/>
                    <w:jc w:val="left"/>
                    <w:jc w:val="left"/>
                  </w:pPr>
                  <w:r>
                    <w:t xml:space="preserve">G</w:t>
                  </w:r>
                </w:p>
              </w:tc>
            </w:tr>
            <w:tr>
              <w:tc>
                <w:tcPr/>
                <w:p>
                  <w:pPr>
                    <w:pStyle w:val="Compact"/>
                    <w:jc w:val="left"/>
                    <w:jc w:val="left"/>
                  </w:pPr>
                  <w:r>
                    <w:t xml:space="preserve">A</w:t>
                  </w:r>
                </w:p>
              </w:tc>
              <w:tc>
                <w:tcPr/>
                <w:p>
                  <w:pPr>
                    <w:pStyle w:val="Compact"/>
                    <w:jc w:val="left"/>
                    <w:jc w:val="left"/>
                  </w:pPr>
                  <w:r>
                    <w:t xml:space="preserve">G</w:t>
                  </w:r>
                </w:p>
              </w:tc>
              <w:tc>
                <w:tcPr/>
                <w:p>
                  <w:pPr>
                    <w:pStyle w:val="Compact"/>
                    <w:jc w:val="left"/>
                    <w:jc w:val="left"/>
                  </w:pPr>
                  <w:r>
                    <w:t xml:space="preserve">G</w:t>
                  </w:r>
                </w:p>
              </w:tc>
            </w:tr>
          </w:tbl>
          <w:bookmarkEnd w:id="88"/>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bookmarkStart w:id="89" w:name="tbl-second"/>
          <w:p>
            <w:pPr>
              <w:jc w:val="left"/>
            </w:pPr>
            <w:pPr>
              <w:jc w:val="center"/>
              <w:spacing w:before="200"/>
              <w:pStyle w:val="ImageCaption"/>
            </w:pPr>
            <w:r>
              <w:t xml:space="preserve">(B) Second Table</w:t>
            </w:r>
          </w:p>
          <w:tbl>
            <w:tblPr>
              <w:tblStyle w:val="Table"/>
              <w:tblW w:type="pct" w:w="4900"/>
              <w:tblLook w:firstRow="1" w:lastRow="0" w:firstColumn="0" w:lastColumn="0" w:noHBand="0" w:noVBand="0" w:val="0020"/>
            </w:tblPr>
            <w:tblGrid>
              <w:gridCol w:w="2587"/>
              <w:gridCol w:w="2587"/>
              <w:gridCol w:w="2587"/>
            </w:tblGrid>
            <w:tr>
              <w:trPr>
                <w:tblHeader w:val="true"/>
              </w:trPr>
              <w:tc>
                <w:tcPr/>
                <w:p>
                  <w:pPr>
                    <w:pStyle w:val="Compact"/>
                    <w:jc w:val="left"/>
                    <w:jc w:val="left"/>
                  </w:pPr>
                  <w:r>
                    <w:t xml:space="preserve">Col1</w:t>
                  </w:r>
                </w:p>
              </w:tc>
              <w:tc>
                <w:tcPr/>
                <w:p>
                  <w:pPr>
                    <w:pStyle w:val="Compact"/>
                    <w:jc w:val="left"/>
                    <w:jc w:val="left"/>
                  </w:pPr>
                  <w:r>
                    <w:t xml:space="preserve">Col2</w:t>
                  </w:r>
                </w:p>
              </w:tc>
              <w:tc>
                <w:tcPr/>
                <w:p>
                  <w:pPr>
                    <w:pStyle w:val="Compact"/>
                    <w:jc w:val="left"/>
                    <w:jc w:val="left"/>
                  </w:pPr>
                  <w:r>
                    <w:t xml:space="preserve">Col3</w:t>
                  </w:r>
                </w:p>
              </w:tc>
            </w:tr>
            <w:tr>
              <w:tc>
                <w:tcPr/>
                <w:p>
                  <w:pPr>
                    <w:pStyle w:val="Compact"/>
                    <w:jc w:val="left"/>
                    <w:jc w:val="left"/>
                  </w:pPr>
                  <w:r>
                    <w:t xml:space="preserve">A</w:t>
                  </w:r>
                </w:p>
              </w:tc>
              <w:tc>
                <w:tcPr/>
                <w:p>
                  <w:pPr>
                    <w:pStyle w:val="Compact"/>
                    <w:jc w:val="left"/>
                    <w:jc w:val="left"/>
                  </w:pPr>
                  <w:r>
                    <w:t xml:space="preserve">B</w:t>
                  </w:r>
                </w:p>
              </w:tc>
              <w:tc>
                <w:tcPr/>
                <w:p>
                  <w:pPr>
                    <w:pStyle w:val="Compact"/>
                    <w:jc w:val="left"/>
                    <w:jc w:val="left"/>
                  </w:pPr>
                  <w:r>
                    <w:t xml:space="preserve">C</w:t>
                  </w:r>
                </w:p>
              </w:tc>
            </w:tr>
            <w:tr>
              <w:tc>
                <w:tcPr/>
                <w:p>
                  <w:pPr>
                    <w:pStyle w:val="Compact"/>
                    <w:jc w:val="left"/>
                    <w:jc w:val="left"/>
                  </w:pPr>
                  <w:r>
                    <w:t xml:space="preserve">E</w:t>
                  </w:r>
                </w:p>
              </w:tc>
              <w:tc>
                <w:tcPr/>
                <w:p>
                  <w:pPr>
                    <w:pStyle w:val="Compact"/>
                    <w:jc w:val="left"/>
                    <w:jc w:val="left"/>
                  </w:pPr>
                  <w:r>
                    <w:t xml:space="preserve">F</w:t>
                  </w:r>
                </w:p>
              </w:tc>
              <w:tc>
                <w:tcPr/>
                <w:p>
                  <w:pPr>
                    <w:pStyle w:val="Compact"/>
                    <w:jc w:val="left"/>
                    <w:jc w:val="left"/>
                  </w:pPr>
                  <w:r>
                    <w:t xml:space="preserve">G</w:t>
                  </w:r>
                </w:p>
              </w:tc>
            </w:tr>
            <w:tr>
              <w:tc>
                <w:tcPr/>
                <w:p>
                  <w:pPr>
                    <w:pStyle w:val="Compact"/>
                    <w:jc w:val="left"/>
                    <w:jc w:val="left"/>
                  </w:pPr>
                  <w:r>
                    <w:t xml:space="preserve">A</w:t>
                  </w:r>
                </w:p>
              </w:tc>
              <w:tc>
                <w:tcPr/>
                <w:p>
                  <w:pPr>
                    <w:pStyle w:val="Compact"/>
                    <w:jc w:val="left"/>
                    <w:jc w:val="left"/>
                  </w:pPr>
                  <w:r>
                    <w:t xml:space="preserve">G</w:t>
                  </w:r>
                </w:p>
              </w:tc>
              <w:tc>
                <w:tcPr/>
                <w:p>
                  <w:pPr>
                    <w:pStyle w:val="Compact"/>
                    <w:jc w:val="left"/>
                    <w:jc w:val="left"/>
                  </w:pPr>
                  <w:r>
                    <w:t xml:space="preserve">G</w:t>
                  </w:r>
                </w:p>
              </w:tc>
            </w:tr>
          </w:tbl>
          <w:bookmarkEnd w:id="89"/>
          <w:p/>
        </w:tc>
      </w:tr>
    </w:tbl>
    <w:p>
      <w:pPr>
        <w:pStyle w:val="BodyText"/>
      </w:pPr>
      <w:pPr>
        <w:spacing w:before="200"/>
        <w:pStyle w:val="ImageCaption"/>
      </w:pPr>
      <w:r>
        <w:t xml:space="preserve">Table 4.1: This is a markdown table panel with two sub-tables; just using plain markdown in the editor (no Scrivener Styles or Section Types).</w:t>
      </w:r>
    </w:p>
    <w:p>
      <w:pPr>
        <w:pStyle w:val="BodyText"/>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pPr>
        <w:pStyle w:val="BodyText"/>
      </w:pPr>
      <w:r>
        <w:t xml:space="preserve">Åd nam omnis ullamcørper vituperatoribus. Sed verear tincidunt rationibus an. Elit såperet recteque sit et, tåmquåm noluisse eloquentiåm ei mei. In pri solet soleat timeam, tale possit vis æt. Please refer to</w:t>
      </w:r>
      <w:r>
        <w:t xml:space="preserve"> </w:t>
      </w:r>
      <w:hyperlink w:anchor="tbl-panel2">
        <w:r>
          <w:rPr>
            <w:rStyle w:val="Hyperlink"/>
          </w:rPr>
          <w:t xml:space="preserve">Table 4.2</w:t>
        </w:r>
      </w:hyperlink>
      <w:r>
        <w:t xml:space="preserve">, including</w:t>
      </w:r>
      <w:r>
        <w:t xml:space="preserve"> </w:t>
      </w:r>
      <w:hyperlink w:anchor="tbl-first2">
        <w:r>
          <w:rPr>
            <w:rStyle w:val="Hyperlink"/>
          </w:rPr>
          <w:t xml:space="preserve">Table 4.2 (A)</w:t>
        </w:r>
      </w:hyperlink>
      <w:r>
        <w:t xml:space="preserve"> </w:t>
      </w:r>
      <w:r>
        <w:t xml:space="preserve">and</w:t>
      </w:r>
      <w:r>
        <w:t xml:space="preserve"> </w:t>
      </w:r>
      <w:hyperlink w:anchor="tbl-second2">
        <w:r>
          <w:rPr>
            <w:rStyle w:val="Hyperlink"/>
          </w:rPr>
          <w:t xml:space="preserve">Table 4.2 (B)</w:t>
        </w:r>
      </w:hyperlink>
      <w:r>
        <w:t xml:space="preserve"> </w:t>
      </w:r>
      <w:r>
        <w:t xml:space="preserve">for more details.</w:t>
      </w:r>
    </w:p>
    <w:tbl>
      <w:tblPr>
        <w:tblStyle w:val="Table"/>
        <w:tblW w:type="pct" w:w="5000"/>
        <w:tblLook w:firstRow="0" w:lastRow="0" w:firstColumn="0" w:lastColumn="0" w:noHBand="0" w:noVBand="0" w:val="0000"/>
      </w:tblPr>
      <w:tblGrid>
        <w:gridCol w:w="7920"/>
      </w:tblGrid>
      <w:tr>
        <w:tc>
          <w:tcPr/>
          <w:bookmarkStart w:id="90" w:name="tbl-first2"/>
          <w:p>
            <w:pPr>
              <w:jc w:val="left"/>
            </w:pPr>
            <w:pPr>
              <w:jc w:val="center"/>
              <w:spacing w:before="200"/>
              <w:pStyle w:val="ImageCaption"/>
            </w:pPr>
            <w:r>
              <w:t xml:space="preserve">(A) First Table</w:t>
            </w:r>
          </w:p>
          <w:tbl>
            <w:tblPr>
              <w:tblStyle w:val="Table"/>
              <w:tblW w:type="pct" w:w="4900"/>
              <w:tblLook w:firstRow="1" w:lastRow="0" w:firstColumn="0" w:lastColumn="0" w:noHBand="0" w:noVBand="0" w:val="0020"/>
            </w:tblPr>
            <w:tblGrid>
              <w:gridCol w:w="2587"/>
              <w:gridCol w:w="2587"/>
              <w:gridCol w:w="2587"/>
            </w:tblGrid>
            <w:tr>
              <w:trPr>
                <w:tblHeader w:val="true"/>
              </w:trPr>
              <w:tc>
                <w:tcPr/>
                <w:p>
                  <w:pPr>
                    <w:pStyle w:val="Compact"/>
                    <w:jc w:val="center"/>
                    <w:jc w:val="left"/>
                  </w:pPr>
                  <w:r>
                    <w:t xml:space="preserve">Column 1</w:t>
                  </w:r>
                </w:p>
              </w:tc>
              <w:tc>
                <w:tcPr/>
                <w:p>
                  <w:pPr>
                    <w:pStyle w:val="Compact"/>
                    <w:jc w:val="center"/>
                    <w:jc w:val="left"/>
                  </w:pPr>
                  <w:r>
                    <w:t xml:space="preserve">Column 2</w:t>
                  </w:r>
                </w:p>
              </w:tc>
              <w:tc>
                <w:tcPr/>
                <w:p>
                  <w:pPr>
                    <w:pStyle w:val="Compact"/>
                    <w:jc w:val="center"/>
                    <w:jc w:val="left"/>
                  </w:pPr>
                  <w:r>
                    <w:t xml:space="preserve">Column 3</w:t>
                  </w:r>
                </w:p>
              </w:tc>
            </w:tr>
            <w:tr>
              <w:tc>
                <w:tcPr/>
                <w:p>
                  <w:pPr>
                    <w:pStyle w:val="Compact"/>
                    <w:jc w:val="center"/>
                    <w:jc w:val="left"/>
                  </w:pPr>
                  <w:r>
                    <w:t xml:space="preserve">A</w:t>
                  </w:r>
                </w:p>
              </w:tc>
              <w:tc>
                <w:tcPr/>
                <w:p>
                  <w:pPr>
                    <w:pStyle w:val="Compact"/>
                    <w:jc w:val="center"/>
                    <w:jc w:val="left"/>
                  </w:pPr>
                  <w:r>
                    <w:t xml:space="preserve">B</w:t>
                  </w:r>
                </w:p>
              </w:tc>
              <w:tc>
                <w:tcPr/>
                <w:p>
                  <w:pPr>
                    <w:pStyle w:val="Compact"/>
                    <w:jc w:val="center"/>
                    <w:jc w:val="left"/>
                  </w:pPr>
                  <w:r>
                    <w:t xml:space="preserve">C</w:t>
                  </w:r>
                </w:p>
              </w:tc>
            </w:tr>
            <w:tr>
              <w:tc>
                <w:tcPr/>
                <w:p>
                  <w:pPr>
                    <w:pStyle w:val="Compact"/>
                    <w:jc w:val="center"/>
                    <w:jc w:val="left"/>
                  </w:pPr>
                  <w:r>
                    <w:t xml:space="preserve">D</w:t>
                  </w:r>
                </w:p>
              </w:tc>
              <w:tc>
                <w:tcPr/>
                <w:p>
                  <w:pPr>
                    <w:pStyle w:val="Compact"/>
                    <w:jc w:val="center"/>
                    <w:jc w:val="left"/>
                  </w:pPr>
                  <w:r>
                    <w:t xml:space="preserve">E</w:t>
                  </w:r>
                </w:p>
              </w:tc>
              <w:tc>
                <w:tcPr/>
                <w:p>
                  <w:pPr>
                    <w:pStyle w:val="Compact"/>
                    <w:jc w:val="center"/>
                    <w:jc w:val="left"/>
                  </w:pPr>
                  <w:r>
                    <w:t xml:space="preserve">F</w:t>
                  </w:r>
                </w:p>
              </w:tc>
            </w:tr>
            <w:tr>
              <w:tc>
                <w:tcPr/>
                <w:p>
                  <w:pPr>
                    <w:pStyle w:val="Compact"/>
                    <w:jc w:val="center"/>
                    <w:jc w:val="left"/>
                  </w:pPr>
                  <w:r>
                    <w:t xml:space="preserve">G</w:t>
                  </w:r>
                </w:p>
              </w:tc>
              <w:tc>
                <w:tcPr/>
                <w:p>
                  <w:pPr>
                    <w:pStyle w:val="Compact"/>
                    <w:jc w:val="center"/>
                    <w:jc w:val="left"/>
                  </w:pPr>
                  <w:r>
                    <w:t xml:space="preserve">H</w:t>
                  </w:r>
                </w:p>
              </w:tc>
              <w:tc>
                <w:tcPr/>
                <w:p>
                  <w:pPr>
                    <w:pStyle w:val="Compact"/>
                    <w:jc w:val="center"/>
                    <w:jc w:val="left"/>
                  </w:pPr>
                  <w:r>
                    <w:t xml:space="preserve">I</w:t>
                  </w:r>
                </w:p>
              </w:tc>
            </w:tr>
          </w:tbl>
          <w:bookmarkEnd w:id="90"/>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bookmarkStart w:id="91" w:name="tbl-second2"/>
          <w:p>
            <w:pPr>
              <w:jc w:val="left"/>
            </w:pPr>
            <w:pPr>
              <w:jc w:val="center"/>
              <w:spacing w:before="200"/>
              <w:pStyle w:val="ImageCaption"/>
            </w:pPr>
            <w:r>
              <w:t xml:space="preserve">(B) Second Table</w:t>
            </w:r>
          </w:p>
          <w:tbl>
            <w:tblPr>
              <w:tblStyle w:val="Table"/>
              <w:tblW w:type="pct" w:w="4900"/>
              <w:tblLook w:firstRow="1" w:lastRow="0" w:firstColumn="0" w:lastColumn="0" w:noHBand="0" w:noVBand="0" w:val="0020"/>
            </w:tblPr>
            <w:tblGrid>
              <w:gridCol w:w="2587"/>
              <w:gridCol w:w="2587"/>
              <w:gridCol w:w="2587"/>
            </w:tblGrid>
            <w:tr>
              <w:trPr>
                <w:tblHeader w:val="true"/>
              </w:trPr>
              <w:tc>
                <w:tcPr/>
                <w:p>
                  <w:pPr>
                    <w:pStyle w:val="Compact"/>
                    <w:jc w:val="center"/>
                    <w:jc w:val="left"/>
                  </w:pPr>
                  <w:r>
                    <w:t xml:space="preserve">Column 1</w:t>
                  </w:r>
                </w:p>
              </w:tc>
              <w:tc>
                <w:tcPr/>
                <w:p>
                  <w:pPr>
                    <w:pStyle w:val="Compact"/>
                    <w:jc w:val="center"/>
                    <w:jc w:val="left"/>
                  </w:pPr>
                  <w:r>
                    <w:t xml:space="preserve">Column 2</w:t>
                  </w:r>
                </w:p>
              </w:tc>
              <w:tc>
                <w:tcPr/>
                <w:p>
                  <w:pPr>
                    <w:pStyle w:val="Compact"/>
                    <w:jc w:val="center"/>
                    <w:jc w:val="left"/>
                  </w:pPr>
                  <w:r>
                    <w:t xml:space="preserve">Column 3</w:t>
                  </w:r>
                </w:p>
              </w:tc>
            </w:tr>
            <w:tr>
              <w:tc>
                <w:tcPr/>
                <w:p>
                  <w:pPr>
                    <w:pStyle w:val="Compact"/>
                    <w:jc w:val="center"/>
                    <w:jc w:val="left"/>
                  </w:pPr>
                  <w:r>
                    <w:t xml:space="preserve">J</w:t>
                  </w:r>
                </w:p>
              </w:tc>
              <w:tc>
                <w:tcPr/>
                <w:p>
                  <w:pPr>
                    <w:pStyle w:val="Compact"/>
                    <w:jc w:val="center"/>
                    <w:jc w:val="left"/>
                  </w:pPr>
                  <w:r>
                    <w:t xml:space="preserve">K</w:t>
                  </w:r>
                </w:p>
              </w:tc>
              <w:tc>
                <w:tcPr/>
                <w:p>
                  <w:pPr>
                    <w:pStyle w:val="Compact"/>
                    <w:jc w:val="center"/>
                    <w:jc w:val="left"/>
                  </w:pPr>
                  <w:r>
                    <w:t xml:space="preserve">L</w:t>
                  </w:r>
                </w:p>
              </w:tc>
            </w:tr>
            <w:tr>
              <w:tc>
                <w:tcPr/>
                <w:p>
                  <w:pPr>
                    <w:pStyle w:val="Compact"/>
                    <w:jc w:val="center"/>
                    <w:jc w:val="left"/>
                  </w:pPr>
                  <w:r>
                    <w:t xml:space="preserve">M</w:t>
                  </w:r>
                </w:p>
              </w:tc>
              <w:tc>
                <w:tcPr/>
                <w:p>
                  <w:pPr>
                    <w:pStyle w:val="Compact"/>
                    <w:jc w:val="center"/>
                    <w:jc w:val="left"/>
                  </w:pPr>
                  <w:r>
                    <w:t xml:space="preserve">N</w:t>
                  </w:r>
                </w:p>
              </w:tc>
              <w:tc>
                <w:tcPr/>
                <w:p>
                  <w:pPr>
                    <w:pStyle w:val="Compact"/>
                    <w:jc w:val="center"/>
                    <w:jc w:val="left"/>
                  </w:pPr>
                  <w:r>
                    <w:t xml:space="preserve">O</w:t>
                  </w:r>
                </w:p>
              </w:tc>
            </w:tr>
            <w:tr>
              <w:tc>
                <w:tcPr/>
                <w:p>
                  <w:pPr>
                    <w:pStyle w:val="Compact"/>
                    <w:jc w:val="center"/>
                    <w:jc w:val="left"/>
                  </w:pPr>
                  <w:r>
                    <w:t xml:space="preserve">P</w:t>
                  </w:r>
                </w:p>
              </w:tc>
              <w:tc>
                <w:tcPr/>
                <w:p>
                  <w:pPr>
                    <w:pStyle w:val="Compact"/>
                    <w:jc w:val="center"/>
                    <w:jc w:val="left"/>
                  </w:pPr>
                  <w:r>
                    <w:t xml:space="preserve">Q</w:t>
                  </w:r>
                </w:p>
              </w:tc>
              <w:tc>
                <w:tcPr/>
                <w:p>
                  <w:pPr>
                    <w:pStyle w:val="Compact"/>
                    <w:jc w:val="center"/>
                    <w:jc w:val="left"/>
                  </w:pPr>
                  <w:r>
                    <w:t xml:space="preserve">R</w:t>
                  </w:r>
                </w:p>
              </w:tc>
            </w:tr>
          </w:tbl>
          <w:bookmarkEnd w:id="91"/>
          <w:p/>
        </w:tc>
      </w:tr>
    </w:tbl>
    <w:p>
      <w:pPr>
        <w:pStyle w:val="BodyText"/>
      </w:pPr>
      <w:pPr>
        <w:spacing w:before="200"/>
        <w:pStyle w:val="ImageCaption"/>
      </w:pPr>
      <w:r>
        <w:t xml:space="preserve">Table 4.2: This is a markdown multi-table panel with two sub-tables generated using a Section Type [</w:t>
      </w:r>
      <w:r>
        <w:rPr>
          <w:rStyle w:val="VerbatimChar"/>
        </w:rPr>
        <w:t xml:space="preserve">Multipart Table</w:t>
      </w:r>
      <w:r>
        <w:t xml:space="preserve">]. Note that Custom Metadata holds the cross-referencing label, layout class and the attributes for this multipart table, which will be added by the Section Layout by the compiler, using the Scrivener placeholders:</w:t>
      </w:r>
      <w:r>
        <w:t xml:space="preserve"> </w:t>
      </w:r>
      <w:r>
        <w:rPr>
          <w:rStyle w:val="VerbatimChar"/>
        </w:rPr>
        <w:t xml:space="preserve">&lt;​$​​custom:ID&gt;</w:t>
      </w:r>
      <w:r>
        <w:t xml:space="preserve"> </w:t>
      </w:r>
      <w:r>
        <w:rPr>
          <w:rStyle w:val="VerbatimChar"/>
        </w:rPr>
        <w:t xml:space="preserve">&lt;​$​​custom:Class&gt;</w:t>
      </w:r>
      <w:r>
        <w:t xml:space="preserve"> </w:t>
      </w:r>
      <w:r>
        <w:rPr>
          <w:rStyle w:val="VerbatimChar"/>
        </w:rPr>
        <w:t xml:space="preserve">&lt;​$​​custom:Attributes&gt;</w:t>
      </w:r>
    </w:p>
    <w:bookmarkEnd w:id="92"/>
    <w:bookmarkStart w:id="102" w:name="solar-cycles"/>
    <w:p>
      <w:pPr>
        <w:pStyle w:val="Heading2"/>
      </w:pPr>
      <w:r>
        <w:t xml:space="preserve">4.2 Solar Cycles</w:t>
      </w:r>
    </w:p>
    <w:p>
      <w:pPr>
        <w:pStyle w:val="FirstParagraph"/>
      </w:pPr>
      <w:r>
        <w:t xml:space="preserve">Lørem ipsum dolør sit amet, eu ipsum movet vix, veniam låoreet posidonium te eøs, eæm in veri eirmod. Sed illum minimum at, est mægna alienum mentitum ne. Amet equidem sit ex. Ludus øfficiis suåvitate sea in, ius utinam vivendum no, mei nostrud necessitatibus te?</w:t>
      </w:r>
    </w:p>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95" w:name="fig-castle2"/>
                <w:p>
                  <w:pPr>
                    <w:pStyle w:val="Figure"/>
                    <w:jc w:val="center"/>
                    <w:jc w:val="center"/>
                  </w:pPr>
                  <w:r>
                    <w:drawing>
                      <wp:inline>
                        <wp:extent cx="2971800" cy="3042042"/>
                        <wp:effectExtent b="0" l="0" r="0" t="0"/>
                        <wp:docPr descr="" title="" id="93" name="Picture"/>
                        <a:graphic>
                          <a:graphicData uri="http://schemas.openxmlformats.org/drawingml/2006/picture">
                            <pic:pic>
                              <pic:nvPicPr>
                                <pic:cNvPr descr="Elephant2.jpg" id="94" name="Picture"/>
                                <pic:cNvPicPr>
                                  <a:picLocks noChangeArrowheads="1" noChangeAspect="1"/>
                                </pic:cNvPicPr>
                              </pic:nvPicPr>
                              <pic:blipFill>
                                <a:blip r:embed="rId39"/>
                                <a:stretch>
                                  <a:fillRect/>
                                </a:stretch>
                              </pic:blipFill>
                              <pic:spPr bwMode="auto">
                                <a:xfrm>
                                  <a:off x="0" y="0"/>
                                  <a:ext cx="2971800" cy="304204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Elephant.</w:t>
                  </w:r>
                </w:p>
                <w:bookmarkEnd w:id="95"/>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98" w:name="fig-trunk2"/>
                <w:p>
                  <w:pPr>
                    <w:pStyle w:val="Figure"/>
                    <w:jc w:val="center"/>
                    <w:jc w:val="center"/>
                  </w:pPr>
                  <w:r>
                    <w:drawing>
                      <wp:inline>
                        <wp:extent cx="2971800" cy="2409859"/>
                        <wp:effectExtent b="0" l="0" r="0" t="0"/>
                        <wp:docPr descr="" title="" id="96" name="Picture"/>
                        <a:graphic>
                          <a:graphicData uri="http://schemas.openxmlformats.org/drawingml/2006/picture">
                            <pic:pic>
                              <pic:nvPicPr>
                                <pic:cNvPr descr="Elephant3.jpg" id="97" name="Picture"/>
                                <pic:cNvPicPr>
                                  <a:picLocks noChangeArrowheads="1" noChangeAspect="1"/>
                                </pic:cNvPicPr>
                              </pic:nvPicPr>
                              <pic:blipFill>
                                <a:blip r:embed="rId31"/>
                                <a:stretch>
                                  <a:fillRect/>
                                </a:stretch>
                              </pic:blipFill>
                              <pic:spPr bwMode="auto">
                                <a:xfrm>
                                  <a:off x="0" y="0"/>
                                  <a:ext cx="2971800" cy="240985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Angry elephant with big trunk.</w:t>
                  </w:r>
                </w:p>
                <w:bookmarkEnd w:id="98"/>
              </w:tc>
            </w:tr>
          </w:tbl>
          <w:p/>
        </w:tc>
      </w:tr>
    </w:tbl>
    <w:p>
      <w:pPr>
        <w:pStyle w:val="BodyText"/>
      </w:pPr>
      <w:pPr>
        <w:spacing w:before="200"/>
        <w:pStyle w:val="ImageCaption"/>
      </w:pPr>
      <w:r>
        <w:t xml:space="preserve">Figure 4.4: This demonstrates generating a multi-panel figure using a Scrivener Section Type [</w:t>
      </w:r>
      <w:r>
        <w:rPr>
          <w:rStyle w:val="VerbatimChar"/>
        </w:rPr>
        <w:t xml:space="preserve">Multipart Figure</w:t>
      </w:r>
      <w:r>
        <w:t xml:space="preserve">] instead of using raw markdown as shown here. ID, Class and Attributes specific to the block [</w:t>
      </w:r>
      <w:r>
        <w:rPr>
          <w:rStyle w:val="VerbatimChar"/>
        </w:rPr>
        <w:t xml:space="preserve">#fig-elephants2 .column-body layout-ncol=2 layout-valign="bottom"</w:t>
      </w:r>
      <w:r>
        <w:t xml:space="preserve">] are saved to</w:t>
      </w:r>
      <w:r>
        <w:t xml:space="preserve"> </w:t>
      </w:r>
      <w:r>
        <w:rPr>
          <w:rStyle w:val="VerbatimChar"/>
        </w:rPr>
        <w:t xml:space="preserve">Custom Metadata-&gt;ID, Class &amp; Attributes</w:t>
      </w:r>
      <w:r>
        <w:t xml:space="preserve">, and this is then inserted into the markup for this chunk by the Section Layout at compile time.</w:t>
      </w:r>
    </w:p>
    <w:p>
      <w:pPr>
        <w:pStyle w:val="BodyText"/>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caution.png" id="101" name="Picture"/>
                          <pic:cNvPicPr>
                            <a:picLocks noChangeArrowheads="1" noChangeAspect="1"/>
                          </pic:cNvPicPr>
                        </pic:nvPicPr>
                        <pic:blipFill>
                          <a:blip r:embed="rId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Danger</w:t>
            </w:r>
          </w:p>
        </w:tc>
      </w:tr>
      <w:tr>
        <w:trPr>
          <w:cantSplit/>
        </w:trPr>
        <w:tc>
          <w:tcPr>
            <w:tcMar>
              <w:top w:w="108" w:type="dxa"/>
              <w:bottom w:w="108" w:type="dxa"/>
            </w:tcMar>
          </w:tcPr>
          <w:p>
            <w:pPr>
              <w:pStyle w:val="BodyText"/>
            </w:pPr>
            <w:pPr>
              <w:spacing w:before="16" w:after="16"/>
            </w:pPr>
            <w:r>
              <w:t xml:space="preserve">This is a callout, but generated using a Section Type [</w:t>
            </w:r>
            <w:r>
              <w:rPr>
                <w:rStyle w:val="VerbatimChar"/>
              </w:rPr>
              <w:t xml:space="preserve">Callout Caution</w:t>
            </w:r>
            <w:r>
              <w:t xml:space="preserve">] rather than a paragraph style. Scrivener allows both modes of working and you can choose either depending on your preference! Don’t forget to utilise Scrivenings mode if you use lots of Section Types so you can edit as a</w:t>
            </w:r>
            <w:r>
              <w:t xml:space="preserve"> </w:t>
            </w:r>
            <w:r>
              <w:t xml:space="preserve">‘</w:t>
            </w:r>
            <w:r>
              <w:t xml:space="preserve">single</w:t>
            </w:r>
            <w:r>
              <w:t xml:space="preserve">’</w:t>
            </w:r>
            <w:r>
              <w:t xml:space="preserve"> </w:t>
            </w:r>
            <w:r>
              <w:t xml:space="preserve">document…</w:t>
            </w:r>
          </w:p>
        </w:tc>
      </w:tr>
    </w:tbl>
    <w:p>
      <w:r>
        <w:br w:type="page"/>
      </w:r>
    </w:p>
    <w:bookmarkEnd w:id="102"/>
    <w:bookmarkEnd w:id="103"/>
    <w:bookmarkStart w:id="109" w:name="discussion"/>
    <w:p>
      <w:pPr>
        <w:pStyle w:val="Heading1"/>
      </w:pPr>
      <w:r>
        <w:t xml:space="preserve">5. Discussion</w:t>
      </w:r>
    </w:p>
    <w:p>
      <w:pPr>
        <w:pStyle w:val="FirstParagraph"/>
      </w:pPr>
      <w:r>
        <w:t xml:space="preserve">Lørem ipsum dolør sit amet</w:t>
      </w:r>
      <w:r>
        <w:t xml:space="preserve"> </w:t>
      </w:r>
      <w:r>
        <w:t xml:space="preserve">(</w:t>
      </w:r>
      <w:hyperlink w:anchor="ref-siegel2015">
        <w:r>
          <w:rPr>
            <w:rStyle w:val="Hyperlink"/>
          </w:rPr>
          <w:t xml:space="preserve">Siegel &amp; Silins, 2015</w:t>
        </w:r>
      </w:hyperlink>
      <w:r>
        <w:t xml:space="preserve">)</w:t>
      </w:r>
      <w:r>
        <w:t xml:space="preserve">, eu ipsum movet vix, veniam låoreet posidonium te eøs, eæm in veri eirmod</w:t>
      </w:r>
      <w:r>
        <w:t xml:space="preserve"> </w:t>
      </w:r>
      <w:r>
        <w:t xml:space="preserve">(</w:t>
      </w:r>
      <w:hyperlink w:anchor="ref-siegel2015">
        <w:r>
          <w:rPr>
            <w:rStyle w:val="Hyperlink"/>
          </w:rPr>
          <w:t xml:space="preserve">Siegel &amp; Silins, 2015</w:t>
        </w:r>
      </w:hyperlink>
      <w:r>
        <w:t xml:space="preserve">)</w:t>
      </w:r>
      <w:r>
        <w:t xml:space="preserve">. Sed illum minimum</w:t>
      </w:r>
      <w:r>
        <w:rPr>
          <w:rStyle w:val="FootnoteReference"/>
        </w:rPr>
        <w:footnoteReference w:id="104"/>
      </w:r>
      <w:r>
        <w:t xml:space="preserve"> </w:t>
      </w:r>
      <w:r>
        <w:t xml:space="preserve">at, est mægna alienum mentitum ne. Amet equidem sit ex. Ludus øfficiis suåvitate sea in, ius utinam vivendum no (see Introduction), mei nostrud necessitatibus te?</w:t>
      </w:r>
    </w:p>
    <w:tbl>
      <w:tblPr>
        <w:tblStyle w:val="Table"/>
        <w:tblW w:type="pct" w:w="5000"/>
        <w:tblLook w:firstRow="0" w:lastRow="0" w:firstColumn="0" w:lastColumn="0" w:noHBand="0" w:noVBand="0" w:val="0000"/>
      </w:tblPr>
      <w:tblGrid>
        <w:gridCol w:w="7920"/>
      </w:tblGrid>
      <w:tr>
        <w:tc>
          <w:tcPr/>
          <w:bookmarkStart w:id="107" w:name="fig-alignright"/>
          <w:p>
            <w:pPr>
              <w:pStyle w:val="Figure"/>
              <w:jc w:val="right"/>
            </w:pPr>
            <w:r>
              <w:drawing>
                <wp:inline>
                  <wp:extent cx="1219200" cy="987552"/>
                  <wp:effectExtent b="0" l="0" r="0" t="0"/>
                  <wp:docPr descr="" title="" id="105" name="Picture"/>
                  <a:graphic>
                    <a:graphicData uri="http://schemas.openxmlformats.org/drawingml/2006/picture">
                      <pic:pic>
                        <pic:nvPicPr>
                          <pic:cNvPr descr="Elephant3.jpg" id="106" name="Picture"/>
                          <pic:cNvPicPr>
                            <a:picLocks noChangeArrowheads="1" noChangeAspect="1"/>
                          </pic:cNvPicPr>
                        </pic:nvPicPr>
                        <pic:blipFill>
                          <a:blip r:embed="rId31"/>
                          <a:stretch>
                            <a:fillRect/>
                          </a:stretch>
                        </pic:blipFill>
                        <pic:spPr bwMode="auto">
                          <a:xfrm>
                            <a:off x="0" y="0"/>
                            <a:ext cx="1219200" cy="987552"/>
                          </a:xfrm>
                          <a:prstGeom prst="rect">
                            <a:avLst/>
                          </a:prstGeom>
                          <a:noFill/>
                          <a:ln w="9525">
                            <a:noFill/>
                            <a:headEnd/>
                            <a:tailEnd/>
                          </a:ln>
                        </pic:spPr>
                      </pic:pic>
                    </a:graphicData>
                  </a:graphic>
                </wp:inline>
              </w:drawing>
            </w:r>
          </w:p>
          <w:p>
            <w:pPr>
              <w:jc w:val="right"/>
            </w:pPr>
            <w:pPr>
              <w:jc w:val="start"/>
              <w:spacing w:before="200"/>
              <w:pStyle w:val="ImageCaption"/>
            </w:pPr>
            <w:r>
              <w:t xml:space="preserve">Figure 5.1: This should be right-aligned if there is space…</w:t>
            </w:r>
          </w:p>
          <w:bookmarkEnd w:id="107"/>
        </w:tc>
      </w:tr>
    </w:tbl>
    <w:p>
      <w:pPr>
        <w:pStyle w:val="BodyText"/>
      </w:pPr>
      <w:r>
        <w:t xml:space="preserve">Sint meis quo et, vis ad fæcete dolorem! Ad quøt moderatius elaboraret eum, pro paulo ridens quaestio ut! Iudico nullam sit ad</w:t>
      </w:r>
      <w:r>
        <w:t xml:space="preserve"> </w:t>
      </w:r>
      <w:r>
        <w:t xml:space="preserve">(</w:t>
      </w:r>
      <w:hyperlink w:anchor="ref-siegel2015">
        <w:r>
          <w:rPr>
            <w:rStyle w:val="Hyperlink"/>
          </w:rPr>
          <w:t xml:space="preserve">Siegel &amp; Silins, 2015</w:t>
        </w:r>
      </w:hyperlink>
      <w:r>
        <w:t xml:space="preserve">)</w:t>
      </w:r>
      <w:r>
        <w:t xml:space="preserve">, ad has åperiam senserit conceptåm? Tritani posidonium suscipiantur ex duo, meæ essent mentitum ad. Nåm ex mucius mandamus, ut duo cåusae offendit laboramus. Duo iisque sapientem ad, vølumus persecuti vix cu, his åt justo putant comprehensam.</w:t>
      </w:r>
    </w:p>
    <w:p>
      <w:pPr>
        <w:pStyle w:val="BodyText"/>
      </w:pPr>
      <w:r>
        <w:t xml:space="preserve">This Marginalia is using a Section Type [</w:t>
      </w:r>
      <w:r>
        <w:rPr>
          <w:rStyle w:val="VerbatimChar"/>
        </w:rPr>
        <w:t xml:space="preserve">Layout Margin</w:t>
      </w:r>
      <w:r>
        <w:t xml:space="preserve">]. We can therefore use paragraph styles here, like [</w:t>
      </w:r>
      <w:r>
        <w:rPr>
          <w:rStyle w:val="VerbatimChar"/>
        </w:rPr>
        <w:t xml:space="preserve">Maths Block</w:t>
      </w:r>
      <w:r>
        <w:t xml:space="preserve">]. We know from the</w:t>
      </w:r>
      <w:r>
        <w:t xml:space="preserve"> </w:t>
      </w:r>
      <w:r>
        <w:rPr>
          <w:iCs/>
          <w:i/>
        </w:rPr>
        <w:t xml:space="preserve">first fundamental theorem of calculus</w:t>
      </w:r>
      <w:r>
        <w:t xml:space="preserve"> </w:t>
      </w:r>
      <w:r>
        <w:t xml:space="preserve">that for</w:t>
      </w:r>
      <w:r>
        <w:t xml:space="preserve"> </w:t>
      </w:r>
      <m:oMath>
        <m:r>
          <m:t>x</m:t>
        </m:r>
      </m:oMath>
      <w:r>
        <w:t xml:space="preserve"> </w:t>
      </w:r>
      <w:r>
        <w:t xml:space="preserve">in</w:t>
      </w:r>
      <w:r>
        <w:t xml:space="preserve"> </w:t>
      </w:r>
      <m:oMath>
        <m:d>
          <m:dPr>
            <m:begChr m:val="["/>
            <m:endChr m:val="]"/>
            <m:sepChr m:val=""/>
            <m:grow/>
          </m:dPr>
          <m:e>
            <m:r>
              <m:t>a</m:t>
            </m:r>
            <m:r>
              <m:rPr>
                <m:sty m:val="p"/>
              </m:rPr>
              <m:t>,</m:t>
            </m:r>
            <m:r>
              <m:t>b</m:t>
            </m:r>
          </m:e>
        </m:d>
      </m:oMath>
    </w:p>
    <w:p>
      <w:pPr>
        <w:pStyle w:val="BodyText"/>
      </w:pPr>
      <w:bookmarkStart w:id="108" w:name="eq-marginalia"/>
      <m:oMathPara>
        <m:oMathParaPr>
          <m:jc m:val="center"/>
        </m:oMathParaPr>
        <m:oMath>
          <m:f>
            <m:fPr>
              <m:type m:val="bar"/>
            </m:fPr>
            <m:num>
              <m:r>
                <m:t>d</m:t>
              </m:r>
            </m:num>
            <m:den>
              <m:r>
                <m:t>d</m:t>
              </m:r>
              <m:r>
                <m:t>x</m:t>
              </m:r>
            </m:den>
          </m:f>
          <m:d>
            <m:dPr>
              <m:begChr m:val="("/>
              <m:endChr m:val=")"/>
              <m:sepChr m:val=""/>
              <m:grow/>
            </m:dPr>
            <m:e>
              <m:nary>
                <m:naryPr>
                  <m:chr m:val="∫"/>
                  <m:limLoc m:val="subSup"/>
                  <m:subHide m:val="0"/>
                  <m:supHide m:val="0"/>
                </m:naryPr>
                <m:sub>
                  <m:r>
                    <m:t>a</m:t>
                  </m:r>
                </m:sub>
                <m:sup>
                  <m:r>
                    <m:t>x</m:t>
                  </m:r>
                </m:sup>
                <m:e>
                  <m:r>
                    <m:t>f</m:t>
                  </m:r>
                </m:e>
              </m:nary>
              <m:d>
                <m:dPr>
                  <m:begChr m:val="("/>
                  <m:endChr m:val=")"/>
                  <m:sepChr m:val=""/>
                  <m:grow/>
                </m:dPr>
                <m:e>
                  <m:r>
                    <m:t>u</m:t>
                  </m:r>
                </m:e>
              </m:d>
              <m:r>
                <m:t> </m:t>
              </m:r>
              <m:r>
                <m:t>d</m:t>
              </m:r>
              <m:r>
                <m:t>u</m:t>
              </m:r>
            </m:e>
          </m:d>
          <m:r>
            <m:rPr>
              <m:sty m:val="p"/>
            </m:rPr>
            <m:t>=</m:t>
          </m:r>
          <m:r>
            <m:t>f</m:t>
          </m:r>
          <m:d>
            <m:dPr>
              <m:begChr m:val="("/>
              <m:endChr m:val=")"/>
              <m:sepChr m:val=""/>
              <m:grow/>
            </m:dPr>
            <m:e>
              <m:r>
                <m:t>x</m:t>
              </m:r>
            </m:e>
          </m:d>
          <m:r>
            <m:rPr>
              <m:sty m:val="p"/>
            </m:rPr>
            <m:t>.</m:t>
          </m:r>
          <m:r>
            <m:t>  </m:t>
          </m:r>
          <m:d>
            <m:dPr>
              <m:begChr m:val="("/>
              <m:endChr m:val=")"/>
              <m:sepChr m:val=""/>
              <m:grow/>
            </m:dPr>
            <m:e>
              <m:r>
                <m:t>5.1</m:t>
              </m:r>
            </m:e>
          </m:d>
        </m:oMath>
      </m:oMathPara>
      <w:bookmarkEnd w:id="108"/>
    </w:p>
    <w:p>
      <w:pPr>
        <w:pStyle w:val="FirstParagraph"/>
      </w:pPr>
      <w:r>
        <w:t xml:space="preserve">Ad pro quod definitiønem, mel no laudem delectus</w:t>
      </w:r>
      <w:r>
        <w:t xml:space="preserve"> </w:t>
      </w:r>
      <w:r>
        <w:t xml:space="preserve">(</w:t>
      </w:r>
      <w:hyperlink w:anchor="ref-siegel2015">
        <w:r>
          <w:rPr>
            <w:rStyle w:val="Hyperlink"/>
          </w:rPr>
          <w:t xml:space="preserve">Siegel &amp; Silins, 2015</w:t>
        </w:r>
      </w:hyperlink>
      <w:r>
        <w:t xml:space="preserve">)</w:t>
      </w:r>
      <w:r>
        <w:t xml:space="preserve">,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p>
      <w:pPr>
        <w:pStyle w:val="BodyText"/>
      </w:pPr>
      <w:r>
        <w:t xml:space="preserve">No meæ menandri mediøcritatem</w:t>
      </w:r>
      <w:r>
        <w:t xml:space="preserve"> </w:t>
      </w:r>
      <w:r>
        <w:t xml:space="preserve">(</w:t>
      </w:r>
      <w:hyperlink w:anchor="ref-barrett2015">
        <w:r>
          <w:rPr>
            <w:rStyle w:val="Hyperlink"/>
          </w:rPr>
          <w:t xml:space="preserve">Barrett &amp; Simmons, 2015</w:t>
        </w:r>
      </w:hyperlink>
      <w:r>
        <w:t xml:space="preserve">;</w:t>
      </w:r>
      <w:r>
        <w:t xml:space="preserve"> </w:t>
      </w:r>
      <w:hyperlink w:anchor="ref-crivellato2007">
        <w:r>
          <w:rPr>
            <w:rStyle w:val="Hyperlink"/>
          </w:rPr>
          <w:t xml:space="preserve">Crivellato &amp; Ribatti, 2007</w:t>
        </w:r>
      </w:hyperlink>
      <w:r>
        <w:t xml:space="preserve">;</w:t>
      </w:r>
      <w:r>
        <w:t xml:space="preserve"> </w:t>
      </w:r>
      <w:hyperlink w:anchor="ref-siegel2015">
        <w:r>
          <w:rPr>
            <w:rStyle w:val="Hyperlink"/>
          </w:rPr>
          <w:t xml:space="preserve">Siegel &amp; Silins, 2015</w:t>
        </w:r>
      </w:hyperlink>
      <w:r>
        <w:t xml:space="preserve">)</w:t>
      </w:r>
      <w:r>
        <w:t xml:space="preserve">, meis tibique convenire vis id! Delicata intellegam mei ex. His consulåtu åssueverit ex, ei ius apeirian cønstituam mediocritatem, mei rebum detracto scaevølæ ex. Sed modo dico ullum at, sententiae definiebas ex eam! Nøstro eruditi eum ex.</w:t>
      </w:r>
    </w:p>
    <w:bookmarkEnd w:id="109"/>
    <w:bookmarkStart w:id="110" w:name="acknowledgments"/>
    <w:p>
      <w:pPr>
        <w:pStyle w:val="Heading1"/>
      </w:pPr>
      <w:r>
        <w:t xml:space="preserve">Acknowledgments</w:t>
      </w:r>
    </w:p>
    <w:p>
      <w:pPr>
        <w:pStyle w:val="FirstParagraph"/>
      </w:pPr>
      <w:r>
        <w:t xml:space="preserve">I am grateful for the insightful comments offered by the anonymous peer reviewers at Cephalopoda &amp; Daughters. The generosity and expertise of one and all have improved this study in innumerable ways and saved me from many errors; those that inevitably remain are entirely my own responsibility.</w:t>
      </w:r>
    </w:p>
    <w:bookmarkEnd w:id="110"/>
    <w:bookmarkStart w:id="111" w:name="conflicts-of-interest"/>
    <w:p>
      <w:pPr>
        <w:pStyle w:val="Heading1"/>
      </w:pPr>
      <w:r>
        <w:t xml:space="preserve">Conflicts of Interest</w:t>
      </w:r>
    </w:p>
    <w:p>
      <w:pPr>
        <w:pStyle w:val="FirstParagraph"/>
      </w:pPr>
      <w:r>
        <w:t xml:space="preserve">The authors do</w:t>
      </w:r>
      <w:r>
        <w:t xml:space="preserve"> </w:t>
      </w:r>
      <w:r>
        <w:rPr>
          <w:iCs/>
          <w:i/>
          <w:bCs/>
          <w:b/>
        </w:rPr>
        <w:t xml:space="preserve">love</w:t>
      </w:r>
      <w:r>
        <w:t xml:space="preserve"> </w:t>
      </w:r>
      <w:r>
        <w:t xml:space="preserve">octopods, but this in no way biases their work.</w:t>
      </w:r>
    </w:p>
    <w:bookmarkEnd w:id="111"/>
    <w:bookmarkStart w:id="123" w:name="bibliography"/>
    <w:p>
      <w:pPr>
        <w:pStyle w:val="Heading1"/>
      </w:pPr>
      <w:r>
        <w:t xml:space="preserve">Bibliography</w:t>
      </w:r>
    </w:p>
    <w:bookmarkStart w:id="122" w:name="refs"/>
    <w:bookmarkStart w:id="113" w:name="ref-barrett2015"/>
    <w:p>
      <w:pPr>
        <w:pStyle w:val="Bibliography"/>
      </w:pPr>
      <w:r>
        <w:t xml:space="preserve">Barrett, L., &amp; Simmons, W. (2015). Interoceptive predictions in the brain.</w:t>
      </w:r>
      <w:r>
        <w:t xml:space="preserve"> </w:t>
      </w:r>
      <w:r>
        <w:rPr>
          <w:iCs/>
          <w:i/>
        </w:rPr>
        <w:t xml:space="preserve">Nature Reviews Neuroscience</w:t>
      </w:r>
      <w:r>
        <w:t xml:space="preserve">,</w:t>
      </w:r>
      <w:r>
        <w:t xml:space="preserve"> </w:t>
      </w:r>
      <w:r>
        <w:rPr>
          <w:iCs/>
          <w:i/>
        </w:rPr>
        <w:t xml:space="preserve">16</w:t>
      </w:r>
      <w:r>
        <w:t xml:space="preserve">(7), 419–429.</w:t>
      </w:r>
      <w:r>
        <w:t xml:space="preserve"> </w:t>
      </w:r>
      <w:hyperlink r:id="rId112">
        <w:r>
          <w:rPr>
            <w:rStyle w:val="Hyperlink"/>
          </w:rPr>
          <w:t xml:space="preserve">https://doi.org/10.1038/nrn3950</w:t>
        </w:r>
      </w:hyperlink>
    </w:p>
    <w:bookmarkEnd w:id="113"/>
    <w:bookmarkStart w:id="115" w:name="ref-copenhaver2014"/>
    <w:p>
      <w:pPr>
        <w:pStyle w:val="Bibliography"/>
      </w:pPr>
      <w:r>
        <w:t xml:space="preserve">Copenhaver, R. (2014). Berkeley on the language of nature and the objects of vision.</w:t>
      </w:r>
      <w:r>
        <w:t xml:space="preserve"> </w:t>
      </w:r>
      <w:r>
        <w:rPr>
          <w:iCs/>
          <w:i/>
        </w:rPr>
        <w:t xml:space="preserve">Res Philosophica</w:t>
      </w:r>
      <w:r>
        <w:t xml:space="preserve">,</w:t>
      </w:r>
      <w:r>
        <w:t xml:space="preserve"> </w:t>
      </w:r>
      <w:r>
        <w:rPr>
          <w:iCs/>
          <w:i/>
        </w:rPr>
        <w:t xml:space="preserve">91</w:t>
      </w:r>
      <w:r>
        <w:t xml:space="preserve">(1), 29–46.</w:t>
      </w:r>
      <w:r>
        <w:t xml:space="preserve"> </w:t>
      </w:r>
      <w:hyperlink r:id="rId114">
        <w:r>
          <w:rPr>
            <w:rStyle w:val="Hyperlink"/>
          </w:rPr>
          <w:t xml:space="preserve">https://doi.org/10.11612/resphil.2014.91.1.2</w:t>
        </w:r>
      </w:hyperlink>
    </w:p>
    <w:bookmarkEnd w:id="115"/>
    <w:bookmarkStart w:id="117" w:name="ref-crivellato2007"/>
    <w:p>
      <w:pPr>
        <w:pStyle w:val="Bibliography"/>
      </w:pPr>
      <w:r>
        <w:t xml:space="preserve">Crivellato, E., &amp; Ribatti, D. (2007). Soul, mind, brain: Greek philosophy and the birth of neuroscience.</w:t>
      </w:r>
      <w:r>
        <w:t xml:space="preserve"> </w:t>
      </w:r>
      <w:r>
        <w:rPr>
          <w:iCs/>
          <w:i/>
        </w:rPr>
        <w:t xml:space="preserve">Journal of Anatomy</w:t>
      </w:r>
      <w:r>
        <w:t xml:space="preserve">,</w:t>
      </w:r>
      <w:r>
        <w:t xml:space="preserve"> </w:t>
      </w:r>
      <w:r>
        <w:rPr>
          <w:iCs/>
          <w:i/>
        </w:rPr>
        <w:t xml:space="preserve">71</w:t>
      </w:r>
      <w:r>
        <w:t xml:space="preserve">(4), 327–336.</w:t>
      </w:r>
      <w:r>
        <w:t xml:space="preserve"> </w:t>
      </w:r>
      <w:hyperlink r:id="rId116">
        <w:r>
          <w:rPr>
            <w:rStyle w:val="Hyperlink"/>
          </w:rPr>
          <w:t xml:space="preserve">https://doi.org/10.1016/j.brainresbull.2006.09.020</w:t>
        </w:r>
      </w:hyperlink>
    </w:p>
    <w:bookmarkEnd w:id="117"/>
    <w:bookmarkStart w:id="119" w:name="ref-hoffman2014"/>
    <w:p>
      <w:pPr>
        <w:pStyle w:val="Bibliography"/>
      </w:pPr>
      <w:r>
        <w:t xml:space="preserve">Hoffman, D. D., &amp; Prakash, C. (2014). Objects of consciousness.</w:t>
      </w:r>
      <w:r>
        <w:t xml:space="preserve"> </w:t>
      </w:r>
      <w:r>
        <w:rPr>
          <w:iCs/>
          <w:i/>
        </w:rPr>
        <w:t xml:space="preserve">Frontiers in Psychology</w:t>
      </w:r>
      <w:r>
        <w:t xml:space="preserve">,</w:t>
      </w:r>
      <w:r>
        <w:t xml:space="preserve"> </w:t>
      </w:r>
      <w:r>
        <w:rPr>
          <w:iCs/>
          <w:i/>
        </w:rPr>
        <w:t xml:space="preserve">5</w:t>
      </w:r>
      <w:r>
        <w:t xml:space="preserve">, 577.</w:t>
      </w:r>
      <w:r>
        <w:t xml:space="preserve"> </w:t>
      </w:r>
      <w:hyperlink r:id="rId118">
        <w:r>
          <w:rPr>
            <w:rStyle w:val="Hyperlink"/>
          </w:rPr>
          <w:t xml:space="preserve">https://doi.org/10.3389/fpsyg.2014.00577</w:t>
        </w:r>
      </w:hyperlink>
    </w:p>
    <w:bookmarkEnd w:id="119"/>
    <w:bookmarkStart w:id="120" w:name="ref-siegel2015"/>
    <w:p>
      <w:pPr>
        <w:pStyle w:val="Bibliography"/>
      </w:pPr>
      <w:r>
        <w:t xml:space="preserve">Siegel, S., &amp; Silins, N. (2015). The epistemology of perception. In M. Matthen (Ed.),</w:t>
      </w:r>
      <w:r>
        <w:t xml:space="preserve"> </w:t>
      </w:r>
      <w:r>
        <w:rPr>
          <w:iCs/>
          <w:i/>
        </w:rPr>
        <w:t xml:space="preserve">The oxford handbook of philosophy of perception</w:t>
      </w:r>
      <w:r>
        <w:t xml:space="preserve"> </w:t>
      </w:r>
      <w:r>
        <w:t xml:space="preserve">(pp. 781–811). Oxford University Press.</w:t>
      </w:r>
    </w:p>
    <w:bookmarkEnd w:id="120"/>
    <w:bookmarkStart w:id="121" w:name="ref-simmons2013"/>
    <w:p>
      <w:pPr>
        <w:pStyle w:val="Bibliography"/>
      </w:pPr>
      <w:r>
        <w:t xml:space="preserve">Simmons, A. (2015). Perception in early modern philosophy. In M. Matthen (Ed.),</w:t>
      </w:r>
      <w:r>
        <w:t xml:space="preserve"> </w:t>
      </w:r>
      <w:r>
        <w:rPr>
          <w:iCs/>
          <w:i/>
        </w:rPr>
        <w:t xml:space="preserve">The oxford handbook of philosophy of perception</w:t>
      </w:r>
      <w:r>
        <w:t xml:space="preserve"> </w:t>
      </w:r>
      <w:r>
        <w:t xml:space="preserve">(pp. 81–99). Oxford University Press.</w:t>
      </w:r>
    </w:p>
    <w:bookmarkEnd w:id="121"/>
    <w:bookmarkEnd w:id="122"/>
    <w:bookmarkEnd w:id="123"/>
    <w:sectPr w:rsidR="00A10D5C" w:rsidRPr="00FD6804" w:rsidSect="007D401F">
      <w:footerReference r:id="rId10" w:type="even"/>
      <w:footerReference r:id="rId9" w:type="default"/>
      <w:pgSz w:h="16838" w:w="11906"/>
      <w:pgMar w:bottom="1134" w:footer="567" w:gutter="0" w:header="567" w:left="1134" w:right="1134" w:top="1134"/>
      <w:cols w:space="720"/>
      <w:docGrid w:linePitch="4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Georgia">
    <w:altName w:val="﷽﷽﷽﷽﷽﷽﷽﷽"/>
    <w:panose1 w:val="02040502050405020303"/>
    <w:charset w:val="00"/>
    <w:family w:val="roman"/>
    <w:pitch w:val="variable"/>
    <w:sig w:usb0="00000287" w:usb1="00000000" w:usb2="00000000" w:usb3="00000000" w:csb0="0000009F" w:csb1="00000000"/>
  </w:font>
  <w:font w:name="Fira Code">
    <w:altName w:val="﷽﷽﷽﷽﷽﷽﷽﷽"/>
    <w:panose1 w:val="020B0809050000020004"/>
    <w:charset w:val="00"/>
    <w:family w:val="modern"/>
    <w:pitch w:val="fixed"/>
    <w:sig w:usb0="40000287" w:usb1="02003901" w:usb2="02000000" w:usb3="00000000" w:csb0="0000009F" w:csb1="00000000"/>
  </w:font>
  <w:font w:name="Arial (Body CS)">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224A2" w14:textId="77777777" w:rsidR="00A10D5C" w:rsidRPr="008D42BB" w:rsidRDefault="00A10D5C" w:rsidP="008D42BB">
    <w:pPr>
      <w:pStyle w:val="Footer"/>
      <w:framePr w:w="290" w:wrap="none" w:vAnchor="text" w:hAnchor="page" w:x="690" w:y="-1"/>
      <w:jc w:val="right"/>
      <w:rPr>
        <w:rStyle w:val="PageNumber"/>
        <w:b w:val="0"/>
        <w:bCs/>
      </w:rPr>
    </w:pPr>
    <w:r w:rsidRPr="008D42BB">
      <w:rPr>
        <w:rStyle w:val="PageNumber"/>
        <w:b w:val="0"/>
        <w:bCs/>
      </w:rPr>
      <w:fldChar w:fldCharType="begin"/>
    </w:r>
    <w:r w:rsidRPr="008D42BB">
      <w:rPr>
        <w:rStyle w:val="PageNumber"/>
        <w:b w:val="0"/>
        <w:bCs/>
      </w:rPr>
      <w:instrText xml:space="preserve">PAGE  </w:instrText>
    </w:r>
    <w:r w:rsidRPr="008D42BB">
      <w:rPr>
        <w:rStyle w:val="PageNumber"/>
        <w:b w:val="0"/>
        <w:bCs/>
      </w:rPr>
      <w:fldChar w:fldCharType="separate"/>
    </w:r>
    <w:r w:rsidR="00410182" w:rsidRPr="008D42BB">
      <w:rPr>
        <w:rStyle w:val="PageNumber"/>
        <w:b w:val="0"/>
        <w:bCs/>
        <w:noProof/>
      </w:rPr>
      <w:t>2</w:t>
    </w:r>
    <w:r w:rsidRPr="008D42BB">
      <w:rPr>
        <w:rStyle w:val="PageNumber"/>
        <w:b w:val="0"/>
        <w:bCs/>
      </w:rPr>
      <w:fldChar w:fldCharType="end"/>
    </w:r>
  </w:p>
  <w:p w14:paraId="76DBD884" w14:textId="2CC58355" w:rsidR="00A10D5C" w:rsidRDefault="0024298E" w:rsidP="00351960">
    <w:pPr>
      <w:pStyle w:val="Footer"/>
      <w:ind w:right="-46"/>
      <w:jc w:val="right"/>
    </w:pPr>
    <w:fldSimple w:instr=" TITLE  \* MERGEFORMAT ">
      <w:r w:rsidR="005F405F">
        <w:t>Template</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1BF7" w14:textId="77777777" w:rsidR="00A10D5C" w:rsidRPr="008D42BB" w:rsidRDefault="00A10D5C" w:rsidP="008D42BB">
    <w:pPr>
      <w:pStyle w:val="Footer"/>
      <w:framePr w:w="236" w:wrap="none" w:vAnchor="text" w:hAnchor="page" w:x="10811" w:y="75"/>
      <w:rPr>
        <w:rStyle w:val="PageNumber"/>
        <w:b w:val="0"/>
        <w:bCs/>
      </w:rPr>
    </w:pPr>
    <w:r w:rsidRPr="008D42BB">
      <w:rPr>
        <w:rStyle w:val="PageNumber"/>
        <w:b w:val="0"/>
        <w:bCs/>
      </w:rPr>
      <w:fldChar w:fldCharType="begin"/>
    </w:r>
    <w:r w:rsidRPr="008D42BB">
      <w:rPr>
        <w:rStyle w:val="PageNumber"/>
        <w:b w:val="0"/>
        <w:bCs/>
      </w:rPr>
      <w:instrText xml:space="preserve">PAGE  </w:instrText>
    </w:r>
    <w:r w:rsidRPr="008D42BB">
      <w:rPr>
        <w:rStyle w:val="PageNumber"/>
        <w:b w:val="0"/>
        <w:bCs/>
      </w:rPr>
      <w:fldChar w:fldCharType="separate"/>
    </w:r>
    <w:r w:rsidR="00410182" w:rsidRPr="008D42BB">
      <w:rPr>
        <w:rStyle w:val="PageNumber"/>
        <w:b w:val="0"/>
        <w:bCs/>
        <w:noProof/>
      </w:rPr>
      <w:t>1</w:t>
    </w:r>
    <w:r w:rsidRPr="008D42BB">
      <w:rPr>
        <w:rStyle w:val="PageNumber"/>
        <w:b w:val="0"/>
        <w:bCs/>
      </w:rPr>
      <w:fldChar w:fldCharType="end"/>
    </w:r>
  </w:p>
  <w:p w14:paraId="1BD45AE3" w14:textId="32216840" w:rsidR="00A10D5C" w:rsidRDefault="0024298E" w:rsidP="007D401F">
    <w:pPr>
      <w:pStyle w:val="Footer"/>
      <w:tabs>
        <w:tab w:val="clear" w:pos="4513"/>
        <w:tab w:val="clear" w:pos="9026"/>
        <w:tab w:val="left" w:pos="2304"/>
      </w:tabs>
      <w:ind w:right="-46"/>
      <w:jc w:val="left"/>
    </w:pPr>
    <w:fldSimple w:instr=" TITLE  \* MERGEFORMAT ">
      <w:r w:rsidR="005F405F">
        <w:t>Template</w:t>
      </w:r>
    </w:fldSimple>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This is a footnote,</w:t>
      </w:r>
      <w:r>
        <w:t xml:space="preserve"> </w:t>
      </w:r>
      <w:r>
        <w:rPr>
          <w:bCs/>
          <w:b/>
        </w:rPr>
        <w:t xml:space="preserve">with</w:t>
      </w:r>
      <w:r>
        <w:t xml:space="preserve"> </w:t>
      </w:r>
      <w:r>
        <w:t xml:space="preserve">a citation</w:t>
      </w:r>
      <w:r>
        <w:t xml:space="preserve"> </w:t>
      </w:r>
      <w:r>
        <w:t xml:space="preserve">(</w:t>
      </w:r>
      <w:hyperlink w:anchor="ref-crivellato2007">
        <w:r>
          <w:rPr>
            <w:rStyle w:val="Hyperlink"/>
          </w:rPr>
          <w:t xml:space="preserve">Crivellato &amp; Ribatti, 2007</w:t>
        </w:r>
      </w:hyperlink>
      <w:r>
        <w:t xml:space="preserve">)</w:t>
      </w:r>
      <w:r>
        <w:t xml:space="preserve">.</w:t>
      </w:r>
    </w:p>
  </w:footnote>
  <w:footnote w:id="37">
    <w:p>
      <w:pPr>
        <w:pStyle w:val="FootnoteText"/>
      </w:pPr>
      <w:r>
        <w:rPr>
          <w:rStyle w:val="FootnoteReference"/>
        </w:rPr>
        <w:footnoteRef/>
      </w:r>
      <w:r>
        <w:t xml:space="preserve"> </w:t>
      </w:r>
      <w:r>
        <w:t xml:space="preserve">Another footnote. Although footnotes get converted just fine, one caveat is you cannot use Scrivener inline styles, so you</w:t>
      </w:r>
      <w:r>
        <w:t xml:space="preserve"> </w:t>
      </w:r>
      <w:r>
        <w:rPr>
          <w:bCs/>
          <w:b/>
        </w:rPr>
        <w:t xml:space="preserve">must</w:t>
      </w:r>
      <w:r>
        <w:t xml:space="preserve"> </w:t>
      </w:r>
      <w:r>
        <w:t xml:space="preserve">use Pandoc markup</w:t>
      </w:r>
      <w:r>
        <w:t xml:space="preserve"> </w:t>
      </w:r>
      <w:r>
        <w:rPr>
          <w:iCs/>
          <w:i/>
        </w:rPr>
        <w:t xml:space="preserve">directly</w:t>
      </w:r>
      <w:r>
        <w:t xml:space="preserve">.</w:t>
      </w:r>
    </w:p>
  </w:footnote>
  <w:footnote w:id="104">
    <w:p>
      <w:pPr>
        <w:pStyle w:val="FootnoteText"/>
      </w:pPr>
      <w:r>
        <w:rPr>
          <w:rStyle w:val="FootnoteReference"/>
        </w:rPr>
        <w:footnoteRef/>
      </w:r>
      <w:r>
        <w:t xml:space="preserve"> </w:t>
      </w:r>
      <w:r>
        <w:t xml:space="preserve">A final footnote.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17F69BA"/>
    <w:multiLevelType w:val="multilevel"/>
    <w:tmpl w:val="97F4D43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1D"/>
    <w:multiLevelType w:val="multilevel"/>
    <w:tmpl w:val="4A6225CA"/>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cs="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cs="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2">
    <w:nsid w:val="FFFFFF7C"/>
    <w:multiLevelType w:val="singleLevel"/>
    <w:tmpl w:val="7F988E6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CD32AF94"/>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6C9AB50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5E488A1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FC692C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CF0ED2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8E3E4BA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B4AA581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2618BDB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B0647F0"/>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90"/>
  <w:embedSystemFonts/>
  <w:proofState w:grammar="clean" w:spelling="clean"/>
  <w:defaultTabStop w:val="720"/>
  <w:evenAndOddHeaders/>
  <w:drawingGridHorizontalSpacing w:val="120"/>
  <w:drawingGridVerticalSpacing w:val="20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bidi="he-IL"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6273D3"/>
    <w:pPr>
      <w:spacing w:line="312" w:lineRule="auto"/>
      <w:jc w:val="both"/>
    </w:pPr>
    <w:rPr>
      <w:rFonts w:asciiTheme="majorHAnsi" w:hAnsiTheme="majorHAnsi"/>
      <w:kern w:val="16"/>
      <w14:ligatures w14:val="standard"/>
      <w14:numForm w14:val="oldStyle"/>
      <w14:numSpacing w14:val="proportional"/>
      <w14:cntxtAlts/>
    </w:rPr>
  </w:style>
  <w:style w:styleId="Heading1" w:type="paragraph">
    <w:name w:val="heading 1"/>
    <w:basedOn w:val="Normal"/>
    <w:next w:val="BodyText"/>
    <w:uiPriority w:val="9"/>
    <w:qFormat/>
    <w:rsid w:val="00FA5940"/>
    <w:pPr>
      <w:keepNext/>
      <w:keepLines/>
      <w:spacing w:after="120" w:before="360" w:line="240" w:lineRule="auto"/>
      <w:jc w:val="left"/>
      <w:outlineLvl w:val="0"/>
    </w:pPr>
    <w:rPr>
      <w:rFonts w:ascii="Candara" w:cstheme="majorBidi" w:eastAsiaTheme="majorEastAsia" w:hAnsi="Candara"/>
      <w:b/>
      <w:bCs/>
      <w:i/>
      <w:iCs/>
      <w:color w:themeColor="accent2" w:themeShade="80" w:val="632423"/>
      <w:sz w:val="32"/>
      <w:szCs w:val="32"/>
    </w:rPr>
  </w:style>
  <w:style w:styleId="Heading2" w:type="paragraph">
    <w:name w:val="heading 2"/>
    <w:basedOn w:val="Normal"/>
    <w:next w:val="BodyText"/>
    <w:uiPriority w:val="9"/>
    <w:unhideWhenUsed/>
    <w:qFormat/>
    <w:rsid w:val="00FA5940"/>
    <w:pPr>
      <w:keepNext/>
      <w:keepLines/>
      <w:spacing w:after="0" w:before="200"/>
      <w:jc w:val="left"/>
      <w:outlineLvl w:val="1"/>
    </w:pPr>
    <w:rPr>
      <w:rFonts w:ascii="Candara" w:cstheme="majorBidi" w:eastAsiaTheme="majorEastAsia" w:hAnsi="Candara"/>
      <w:b/>
      <w:bCs/>
      <w:i/>
      <w:iCs/>
      <w:color w:themeColor="accent2" w:themeShade="BF" w:val="943634"/>
      <w:sz w:val="30"/>
      <w:szCs w:val="32"/>
    </w:rPr>
  </w:style>
  <w:style w:styleId="Heading3" w:type="paragraph">
    <w:name w:val="heading 3"/>
    <w:basedOn w:val="Normal"/>
    <w:next w:val="BodyText"/>
    <w:uiPriority w:val="9"/>
    <w:unhideWhenUsed/>
    <w:qFormat/>
    <w:rsid w:val="00CA778A"/>
    <w:pPr>
      <w:keepNext/>
      <w:keepLines/>
      <w:spacing w:after="0" w:before="200"/>
      <w:jc w:val="left"/>
      <w:outlineLvl w:val="2"/>
    </w:pPr>
    <w:rPr>
      <w:rFonts w:ascii="Candara" w:cstheme="majorBidi" w:eastAsiaTheme="majorEastAsia" w:hAnsi="Candara"/>
      <w:b/>
      <w:bCs/>
      <w:color w:themeColor="accent2" w:themeShade="BF" w:val="943634"/>
      <w:sz w:val="28"/>
      <w:szCs w:val="28"/>
    </w:rPr>
  </w:style>
  <w:style w:styleId="Heading4" w:type="paragraph">
    <w:name w:val="heading 4"/>
    <w:basedOn w:val="Normal"/>
    <w:next w:val="BodyText"/>
    <w:uiPriority w:val="9"/>
    <w:unhideWhenUsed/>
    <w:qFormat/>
    <w:rsid w:val="00CA778A"/>
    <w:pPr>
      <w:keepNext/>
      <w:keepLines/>
      <w:spacing w:after="0" w:before="200"/>
      <w:outlineLvl w:val="3"/>
    </w:pPr>
    <w:rPr>
      <w:rFonts w:ascii="Candara" w:cstheme="majorBidi" w:eastAsiaTheme="majorEastAsia" w:hAnsi="Candara"/>
      <w:b/>
      <w:bCs/>
      <w:color w:themeColor="accent2" w:themeShade="BF" w:val="943634"/>
    </w:rPr>
  </w:style>
  <w:style w:styleId="Heading5" w:type="paragraph">
    <w:name w:val="heading 5"/>
    <w:basedOn w:val="Normal"/>
    <w:next w:val="BodyText"/>
    <w:uiPriority w:val="9"/>
    <w:unhideWhenUsed/>
    <w:qFormat/>
    <w:rsid w:val="00CA778A"/>
    <w:pPr>
      <w:keepNext/>
      <w:keepLines/>
      <w:spacing w:after="0" w:before="200"/>
      <w:outlineLvl w:val="4"/>
    </w:pPr>
    <w:rPr>
      <w:rFonts w:ascii="Candara" w:cstheme="majorBidi" w:eastAsiaTheme="majorEastAsia" w:hAnsi="Candara"/>
      <w:i/>
      <w:iCs/>
      <w:color w:themeColor="accent2" w:themeShade="BF" w:val="943634"/>
    </w:rPr>
  </w:style>
  <w:style w:styleId="Heading6" w:type="paragraph">
    <w:name w:val="heading 6"/>
    <w:basedOn w:val="Normal"/>
    <w:next w:val="BodyText"/>
    <w:uiPriority w:val="9"/>
    <w:unhideWhenUsed/>
    <w:qFormat/>
    <w:rsid w:val="00CA778A"/>
    <w:pPr>
      <w:keepNext/>
      <w:keepLines/>
      <w:spacing w:after="0" w:before="200"/>
      <w:outlineLvl w:val="5"/>
    </w:pPr>
    <w:rPr>
      <w:rFonts w:ascii="Candara" w:cstheme="majorBidi" w:eastAsiaTheme="majorEastAsia" w:hAnsi="Candara"/>
      <w:color w:themeColor="accent2" w:themeShade="BF" w:val="94363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02474"/>
    <w:pPr>
      <w:spacing w:after="180" w:before="180" w:line="360" w:lineRule="auto"/>
    </w:pPr>
    <w:rPr>
      <w14:ligatures w14:val="standardContextual"/>
      <w14:numSpacing w14:val="tabular"/>
    </w:rPr>
  </w:style>
  <w:style w:customStyle="1" w:styleId="FirstParagraph" w:type="paragraph">
    <w:name w:val="First Paragraph"/>
    <w:basedOn w:val="BodyText"/>
    <w:next w:val="BodyText"/>
    <w:qFormat/>
  </w:style>
  <w:style w:customStyle="1" w:styleId="Compact" w:type="paragraph">
    <w:name w:val="Compact"/>
    <w:basedOn w:val="BodyText"/>
    <w:qFormat/>
    <w:rsid w:val="004F3309"/>
    <w:pPr>
      <w:spacing w:after="40" w:before="40" w:line="240" w:lineRule="auto"/>
      <w:contextualSpacing/>
    </w:pPr>
  </w:style>
  <w:style w:styleId="Title" w:type="paragraph">
    <w:name w:val="Title"/>
    <w:basedOn w:val="Normal"/>
    <w:next w:val="BodyText"/>
    <w:qFormat/>
    <w:rsid w:val="00D7506B"/>
    <w:pPr>
      <w:keepNext/>
      <w:keepLines/>
      <w:spacing w:after="240" w:before="480" w:line="240" w:lineRule="auto"/>
      <w:jc w:val="center"/>
    </w:pPr>
    <w:rPr>
      <w:rFonts w:ascii="Candara" w:cs="Candara" w:eastAsia="Candara" w:hAnsi="Candara"/>
      <w:b/>
      <w:bCs/>
      <w:i/>
      <w:iCs/>
      <w:color w:themeColor="accent2" w:themeShade="80" w:val="632423"/>
      <w:sz w:val="36"/>
      <w:szCs w:val="36"/>
    </w:rPr>
  </w:style>
  <w:style w:styleId="Subtitle" w:type="paragraph">
    <w:name w:val="Subtitle"/>
    <w:basedOn w:val="Title"/>
    <w:next w:val="BodyText"/>
    <w:qFormat/>
    <w:rsid w:val="00FA5940"/>
    <w:pPr>
      <w:spacing w:before="240"/>
    </w:pPr>
    <w:rPr>
      <w:sz w:val="28"/>
      <w:szCs w:val="30"/>
    </w:rPr>
  </w:style>
  <w:style w:customStyle="1" w:styleId="Author" w:type="paragraph">
    <w:name w:val="Author"/>
    <w:basedOn w:val="Normal"/>
    <w:next w:val="BodyText"/>
    <w:qFormat/>
    <w:rsid w:val="00CA778A"/>
    <w:pPr>
      <w:keepNext/>
      <w:keepLines/>
      <w:spacing w:after="360" w:before="360" w:line="276" w:lineRule="auto"/>
      <w:contextualSpacing/>
      <w:jc w:val="center"/>
    </w:pPr>
    <w:rPr>
      <w:b/>
    </w:rPr>
  </w:style>
  <w:style w:styleId="Date" w:type="paragraph">
    <w:name w:val="Date"/>
    <w:next w:val="BodyText"/>
    <w:qFormat/>
    <w:rsid w:val="00C810F6"/>
    <w:pPr>
      <w:keepNext/>
      <w:keepLines/>
      <w:jc w:val="center"/>
    </w:pPr>
    <w:rPr>
      <w:rFonts w:asciiTheme="majorHAnsi" w:cstheme="majorHAnsi" w:eastAsiaTheme="majorEastAsia" w:hAnsiTheme="majorHAnsi"/>
      <w:i/>
      <w:iCs/>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D6804"/>
    <w:pPr>
      <w:spacing w:after="120" w:line="240" w:lineRule="auto"/>
      <w:jc w:val="left"/>
    </w:pPr>
    <w:rPr>
      <w:sz w:val="20"/>
    </w:rPr>
  </w:style>
  <w:style w:styleId="BlockText" w:type="paragraph">
    <w:name w:val="Block Text"/>
    <w:basedOn w:val="Quote"/>
    <w:next w:val="Normal"/>
    <w:uiPriority w:val="9"/>
    <w:unhideWhenUsed/>
    <w:qFormat/>
    <w:rsid w:val="005F405F"/>
    <w:pPr>
      <w:spacing w:after="360" w:before="360"/>
    </w:pPr>
    <w:rPr>
      <w:rFonts w:ascii="Candara" w:cstheme="majorBidi" w:eastAsiaTheme="majorEastAsia" w:hAnsi="Candara"/>
      <w:szCs w:val="20"/>
      <w14:ligatures w14:val="standardContextual"/>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401C06"/>
    <w:pPr>
      <w:spacing w:after="120" w:line="240" w:lineRule="auto"/>
      <w:jc w:val="left"/>
    </w:pPr>
    <w:rPr>
      <w:sz w:val="22"/>
    </w:rPr>
  </w:style>
  <w:style w:customStyle="1" w:styleId="TableCaption" w:type="paragraph">
    <w:name w:val="Table Caption"/>
    <w:basedOn w:val="Caption"/>
    <w:pPr>
      <w:keepNext/>
    </w:pPr>
  </w:style>
  <w:style w:customStyle="1" w:styleId="ImageCaption" w:type="paragraph">
    <w:name w:val="Image Caption"/>
    <w:basedOn w:val="Caption"/>
    <w:rsid w:val="00584528"/>
    <w:pPr>
      <w:pBdr>
        <w:bottom w:color="A6A6A6" w:space="3" w:sz="8" w:themeColor="background1" w:themeShade="A6" w:val="dotted"/>
      </w:pBdr>
      <w:spacing w:after="360"/>
      <w:jc w:val="both"/>
    </w:pPr>
  </w:style>
  <w:style w:customStyle="1" w:styleId="Figure" w:type="paragraph">
    <w:name w:val="Figure"/>
    <w:basedOn w:val="Normal"/>
  </w:style>
  <w:style w:customStyle="1" w:styleId="CaptionedFigure" w:type="paragraph">
    <w:name w:val="Captioned Figure"/>
    <w:basedOn w:val="Figure"/>
    <w:next w:val="ImageCaption"/>
    <w:rsid w:val="00281B38"/>
    <w:pPr>
      <w:keepNext/>
      <w:spacing w:after="120" w:line="240" w:lineRule="auto"/>
      <w:contextualSpacing/>
      <w:jc w:val="center"/>
    </w:pPr>
    <w:rPr>
      <w:sz w:val="20"/>
    </w:rPr>
  </w:style>
  <w:style w:customStyle="1" w:styleId="CaptionChar" w:type="character">
    <w:name w:val="Caption Char"/>
    <w:basedOn w:val="DefaultParagraphFont"/>
    <w:link w:val="Caption"/>
    <w:rsid w:val="00401C06"/>
    <w:rPr>
      <w:rFonts w:asciiTheme="majorHAnsi" w:hAnsiTheme="majorHAnsi"/>
      <w:kern w:val="20"/>
      <w:sz w:val="22"/>
      <w14:ligatures w14:val="standard"/>
      <w14:numForm w14:val="oldStyle"/>
      <w14:numSpacing w14:val="proportional"/>
    </w:rPr>
  </w:style>
  <w:style w:customStyle="1" w:styleId="VerbatimChar" w:type="character">
    <w:name w:val="Verbatim Char"/>
    <w:basedOn w:val="CaptionChar"/>
    <w:rPr>
      <w:rFonts w:ascii="Consolas" w:hAnsi="Consolas"/>
      <w:i w:val="0"/>
      <w:kern w:val="20"/>
      <w:sz w:val="22"/>
      <w14:ligatures w14:val="standard"/>
      <w14:numForm w14:val="oldStyle"/>
      <w14:numSpacing w14:val="proportional"/>
    </w:rPr>
  </w:style>
  <w:style w:customStyle="1" w:styleId="SectionNumber" w:type="character">
    <w:name w:val="Section Number"/>
    <w:basedOn w:val="BodyTextChar"/>
    <w:rPr>
      <w:rFonts w:asciiTheme="majorHAnsi" w:hAnsiTheme="majorHAnsi"/>
      <w:kern w:val="20"/>
      <w14:ligatures w14:val="standardContextual"/>
      <w14:numForm w14:val="oldStyle"/>
      <w14:numSpacing w14:val="tabular"/>
    </w:rPr>
  </w:style>
  <w:style w:styleId="FootnoteReference" w:type="character">
    <w:name w:val="footnote reference"/>
    <w:basedOn w:val="CaptionChar"/>
    <w:rPr>
      <w:rFonts w:asciiTheme="majorHAnsi" w:hAnsiTheme="majorHAnsi"/>
      <w:i w:val="0"/>
      <w:kern w:val="20"/>
      <w:sz w:val="22"/>
      <w:vertAlign w:val="superscript"/>
      <w14:ligatures w14:val="standard"/>
      <w14:numForm w14:val="oldStyle"/>
      <w14:numSpacing w14:val="proportional"/>
    </w:rPr>
  </w:style>
  <w:style w:styleId="Hyperlink" w:type="character">
    <w:name w:val="Hyperlink"/>
    <w:basedOn w:val="DefaultParagraphFont"/>
    <w:rsid w:val="006273D3"/>
    <w:rPr>
      <w:b w:val="0"/>
      <w:i w:val="0"/>
      <w:color w:themeColor="accent2" w:val="C0504D"/>
      <w:kern w:val="20"/>
      <w14:ligatures w14:val="standard"/>
      <w14:numForm w14:val="oldStyle"/>
      <w14:numSpacing w14:val="proportional"/>
    </w:rPr>
  </w:style>
  <w:style w:styleId="TOCHeading" w:type="paragraph">
    <w:name w:val="TOC Heading"/>
    <w:basedOn w:val="Heading1"/>
    <w:next w:val="BodyText"/>
    <w:uiPriority w:val="39"/>
    <w:unhideWhenUsed/>
    <w:qFormat/>
    <w:rsid w:val="00CA778A"/>
    <w:pPr>
      <w:spacing w:before="240" w:line="259" w:lineRule="auto"/>
      <w:outlineLvl w:val="9"/>
    </w:pPr>
    <w:rPr>
      <w:b w:val="0"/>
      <w:bCs w:val="0"/>
    </w:rPr>
  </w:style>
  <w:style w:customStyle="1" w:styleId="BodyTextChar" w:type="character">
    <w:name w:val="Body Text Char"/>
    <w:basedOn w:val="DefaultParagraphFont"/>
    <w:link w:val="BodyText"/>
    <w:rsid w:val="00602474"/>
    <w:rPr>
      <w:rFonts w:asciiTheme="majorHAnsi" w:hAnsiTheme="majorHAnsi"/>
      <w:kern w:val="20"/>
      <w14:ligatures w14:val="standardContextual"/>
      <w14:numForm w14:val="oldStyle"/>
      <w14:numSpacing w14:val="tabular"/>
    </w:rPr>
  </w:style>
  <w:style w:styleId="NormalWeb" w:type="paragraph">
    <w:name w:val="Normal (Web)"/>
    <w:basedOn w:val="Normal"/>
    <w:semiHidden/>
    <w:unhideWhenUsed/>
    <w:rsid w:val="00ED3E88"/>
    <w:rPr>
      <w:rFonts w:ascii="Georgia" w:cs="Times New Roman" w:hAnsi="Georgia"/>
    </w:rPr>
  </w:style>
  <w:style w:styleId="Quote" w:type="paragraph">
    <w:name w:val="Quote"/>
    <w:basedOn w:val="Normal"/>
    <w:next w:val="Normal"/>
    <w:link w:val="QuoteChar"/>
    <w:rsid w:val="0007266E"/>
    <w:pPr>
      <w:spacing w:after="240" w:before="240" w:line="240" w:lineRule="auto"/>
      <w:ind w:left="851" w:right="851"/>
      <w:jc w:val="left"/>
    </w:pPr>
    <w:rPr>
      <w:i/>
      <w:iCs/>
      <w:color w:themeColor="text1" w:themeTint="BF" w:val="404040"/>
    </w:rPr>
  </w:style>
  <w:style w:customStyle="1" w:styleId="QuoteChar" w:type="character">
    <w:name w:val="Quote Char"/>
    <w:basedOn w:val="DefaultParagraphFont"/>
    <w:link w:val="Quote"/>
    <w:rsid w:val="0007266E"/>
    <w:rPr>
      <w:rFonts w:asciiTheme="majorHAnsi" w:hAnsiTheme="majorHAnsi"/>
      <w:i/>
      <w:iCs/>
      <w:color w:themeColor="text1" w:themeTint="BF" w:val="404040"/>
      <w:kern w:val="20"/>
      <w14:ligatures w14:val="standard"/>
      <w14:numForm w14:val="oldStyle"/>
      <w14:numSpacing w14:val="proportional"/>
    </w:rPr>
  </w:style>
  <w:style w:customStyle="1" w:styleId="Address" w:type="paragraph">
    <w:name w:val="Address"/>
    <w:basedOn w:val="Normal"/>
    <w:next w:val="Normal"/>
    <w:qFormat/>
    <w:rsid w:val="00495937"/>
    <w:pPr>
      <w:spacing w:after="240" w:before="240" w:line="240" w:lineRule="auto"/>
      <w:jc w:val="left"/>
    </w:pPr>
  </w:style>
  <w:style w:styleId="PlainText" w:type="paragraph">
    <w:name w:val="Plain Text"/>
    <w:basedOn w:val="Normal"/>
    <w:link w:val="PlainTextChar"/>
    <w:rsid w:val="0007266E"/>
    <w:pPr>
      <w:spacing w:after="0" w:line="240" w:lineRule="auto"/>
    </w:pPr>
    <w:rPr>
      <w:rFonts w:ascii="Fira Code" w:hAnsi="Fira Code"/>
      <w:sz w:val="21"/>
      <w:szCs w:val="21"/>
    </w:rPr>
  </w:style>
  <w:style w:customStyle="1" w:styleId="PlainTextChar" w:type="character">
    <w:name w:val="Plain Text Char"/>
    <w:basedOn w:val="DefaultParagraphFont"/>
    <w:link w:val="PlainText"/>
    <w:rsid w:val="0007266E"/>
    <w:rPr>
      <w:rFonts w:ascii="Fira Code" w:hAnsi="Fira Code"/>
      <w:kern w:val="20"/>
      <w:sz w:val="21"/>
      <w:szCs w:val="21"/>
      <w14:ligatures w14:val="standard"/>
      <w14:numForm w14:val="oldStyle"/>
      <w14:numSpacing w14:val="proportional"/>
    </w:rPr>
  </w:style>
  <w:style w:customStyle="1" w:styleId="SourceCode" w:type="paragraph">
    <w:name w:val="Source Code"/>
    <w:basedOn w:val="Normal"/>
    <w:qFormat/>
    <w:rsid w:val="0007266E"/>
    <w:pPr>
      <w:spacing w:after="240" w:before="240" w:line="300" w:lineRule="auto"/>
      <w:ind w:left="284" w:right="284"/>
      <w:jc w:val="left"/>
    </w:pPr>
    <w:rPr>
      <w:rFonts w:ascii="Fira Code" w:hAnsi="Fira Code"/>
    </w:rPr>
  </w:style>
  <w:style w:styleId="IntenseEmphasis" w:type="character">
    <w:name w:val="Intense Emphasis"/>
    <w:basedOn w:val="DefaultParagraphFont"/>
    <w:rsid w:val="00CA778A"/>
    <w:rPr>
      <w:i/>
      <w:iCs/>
      <w:color w:themeColor="accent2" w:themeShade="BF" w:val="943634"/>
    </w:rPr>
  </w:style>
  <w:style w:styleId="IntenseQuote" w:type="paragraph">
    <w:name w:val="Intense Quote"/>
    <w:basedOn w:val="Normal"/>
    <w:next w:val="Normal"/>
    <w:link w:val="IntenseQuoteChar"/>
    <w:rsid w:val="00CA778A"/>
    <w:pPr>
      <w:pBdr>
        <w:top w:color="C0504D" w:space="10" w:sz="4" w:themeColor="accent2" w:val="single"/>
        <w:bottom w:color="C0504D" w:space="10" w:sz="4" w:themeColor="accent2" w:val="single"/>
      </w:pBdr>
      <w:spacing w:after="360" w:before="360"/>
      <w:ind w:left="864" w:right="864"/>
      <w:jc w:val="center"/>
    </w:pPr>
    <w:rPr>
      <w:i/>
      <w:iCs/>
      <w:color w:themeColor="accent2" w:val="C0504D"/>
    </w:rPr>
  </w:style>
  <w:style w:customStyle="1" w:styleId="IntenseQuoteChar" w:type="character">
    <w:name w:val="Intense Quote Char"/>
    <w:basedOn w:val="DefaultParagraphFont"/>
    <w:link w:val="IntenseQuote"/>
    <w:rsid w:val="00CA778A"/>
    <w:rPr>
      <w:rFonts w:asciiTheme="majorHAnsi" w:hAnsiTheme="majorHAnsi"/>
      <w:i/>
      <w:iCs/>
      <w:color w:themeColor="accent2" w:val="C0504D"/>
      <w:kern w:val="20"/>
      <w14:ligatures w14:val="standard"/>
      <w14:numForm w14:val="oldStyle"/>
      <w14:numSpacing w14:val="proportional"/>
    </w:rPr>
  </w:style>
  <w:style w:styleId="IntenseReference" w:type="character">
    <w:name w:val="Intense Reference"/>
    <w:basedOn w:val="DefaultParagraphFont"/>
    <w:rsid w:val="00CA778A"/>
    <w:rPr>
      <w:b/>
      <w:bCs/>
      <w:smallCaps/>
      <w:color w:themeColor="accent2" w:val="C0504D"/>
      <w:spacing w:val="5"/>
    </w:rPr>
  </w:style>
  <w:style w:styleId="Mention" w:type="character">
    <w:name w:val="Mention"/>
    <w:basedOn w:val="DefaultParagraphFont"/>
    <w:uiPriority w:val="99"/>
    <w:semiHidden/>
    <w:unhideWhenUsed/>
    <w:rsid w:val="00CA778A"/>
    <w:rPr>
      <w:color w:themeColor="accent2" w:themeShade="BF" w:val="943634"/>
      <w:shd w:color="auto" w:fill="E6E6E6" w:val="clear"/>
    </w:rPr>
  </w:style>
  <w:style w:styleId="NormalIndent" w:type="paragraph">
    <w:name w:val="Normal Indent"/>
    <w:basedOn w:val="Normal"/>
    <w:semiHidden/>
    <w:unhideWhenUsed/>
    <w:rsid w:val="00CA778A"/>
    <w:pPr>
      <w:ind w:left="567"/>
    </w:pPr>
  </w:style>
  <w:style w:styleId="FollowedHyperlink" w:type="character">
    <w:name w:val="FollowedHyperlink"/>
    <w:basedOn w:val="Hyperlink"/>
    <w:semiHidden/>
    <w:unhideWhenUsed/>
    <w:rsid w:val="006273D3"/>
    <w:rPr>
      <w:b w:val="0"/>
      <w:i w:val="0"/>
      <w:color w:themeColor="accent4" w:val="8064A2"/>
      <w:kern w:val="20"/>
      <w:u w:val="none"/>
      <w14:ligatures w14:val="standard"/>
      <w14:numForm w14:val="oldStyle"/>
      <w14:numSpacing w14:val="proportional"/>
    </w:rPr>
  </w:style>
  <w:style w:styleId="Header" w:type="paragraph">
    <w:name w:val="header"/>
    <w:basedOn w:val="Normal"/>
    <w:link w:val="HeaderChar"/>
    <w:unhideWhenUsed/>
    <w:rsid w:val="00A10D5C"/>
    <w:pPr>
      <w:tabs>
        <w:tab w:pos="4513" w:val="center"/>
        <w:tab w:pos="9026" w:val="right"/>
      </w:tabs>
      <w:spacing w:after="0" w:line="240" w:lineRule="auto"/>
    </w:pPr>
  </w:style>
  <w:style w:customStyle="1" w:styleId="HeaderChar" w:type="character">
    <w:name w:val="Header Char"/>
    <w:basedOn w:val="DefaultParagraphFont"/>
    <w:link w:val="Header"/>
    <w:rsid w:val="00A10D5C"/>
    <w:rPr>
      <w:rFonts w:asciiTheme="majorHAnsi" w:hAnsiTheme="majorHAnsi"/>
      <w:kern w:val="16"/>
      <w14:ligatures w14:val="standard"/>
      <w14:numForm w14:val="oldStyle"/>
      <w14:numSpacing w14:val="proportional"/>
      <w14:cntxtAlts/>
    </w:rPr>
  </w:style>
  <w:style w:styleId="Footer" w:type="paragraph">
    <w:name w:val="footer"/>
    <w:basedOn w:val="Normal"/>
    <w:link w:val="FooterChar"/>
    <w:unhideWhenUsed/>
    <w:rsid w:val="007D401F"/>
    <w:pPr>
      <w:tabs>
        <w:tab w:pos="4513" w:val="center"/>
        <w:tab w:pos="9026" w:val="right"/>
      </w:tabs>
      <w:spacing w:after="0" w:line="240" w:lineRule="auto"/>
    </w:pPr>
    <w:rPr>
      <w:rFonts w:cs="Arial (Body CS)"/>
      <w:color w:themeColor="text1" w:themeTint="80" w:val="7F7F7F"/>
      <w:kern w:val="11"/>
      <w:sz w:val="16"/>
    </w:rPr>
  </w:style>
  <w:style w:customStyle="1" w:styleId="FooterChar" w:type="character">
    <w:name w:val="Footer Char"/>
    <w:basedOn w:val="DefaultParagraphFont"/>
    <w:link w:val="Footer"/>
    <w:rsid w:val="007D401F"/>
    <w:rPr>
      <w:rFonts w:asciiTheme="majorHAnsi" w:cs="Arial (Body CS)" w:hAnsiTheme="majorHAnsi"/>
      <w:color w:themeColor="text1" w:themeTint="80" w:val="7F7F7F"/>
      <w:kern w:val="11"/>
      <w:sz w:val="16"/>
      <w14:ligatures w14:val="standard"/>
      <w14:numForm w14:val="oldStyle"/>
      <w14:numSpacing w14:val="proportional"/>
      <w14:cntxtAlts/>
    </w:rPr>
  </w:style>
  <w:style w:styleId="PageNumber" w:type="character">
    <w:name w:val="page number"/>
    <w:basedOn w:val="DefaultParagraphFont"/>
    <w:semiHidden/>
    <w:unhideWhenUsed/>
    <w:rsid w:val="008D42BB"/>
    <w:rPr>
      <w:rFonts w:asciiTheme="majorHAnsi" w:hAnsiTheme="majorHAnsi"/>
      <w:b/>
      <w:kern w:val="13"/>
      <w:sz w:val="16"/>
      <w14:ligatures w14:val="standard"/>
      <w14:numForm w14:val="default"/>
      <w14:numSpacing w14:val="default"/>
      <w14:stylisticSets/>
      <w14:cntxtAlts w14:val="0"/>
    </w:rPr>
  </w:style>
  <w:style w:customStyle="1" w:styleId="AlignRight" w:type="paragraph">
    <w:name w:val="Align Right"/>
    <w:basedOn w:val="Normal"/>
    <w:qFormat/>
    <w:rsid w:val="008D430A"/>
    <w:pPr>
      <w:jc w:val="right"/>
      <w:outlineLvl w:val="0"/>
    </w:pPr>
  </w:style>
  <w:style w:styleId="BalloonText" w:type="paragraph">
    <w:name w:val="Balloon Text"/>
    <w:basedOn w:val="Normal"/>
    <w:link w:val="BalloonTextChar"/>
    <w:semiHidden/>
    <w:unhideWhenUsed/>
    <w:rsid w:val="00C810F6"/>
    <w:pPr>
      <w:spacing w:after="0" w:line="240" w:lineRule="auto"/>
    </w:pPr>
    <w:rPr>
      <w:rFonts w:cstheme="majorHAnsi"/>
      <w:sz w:val="18"/>
      <w:szCs w:val="18"/>
    </w:rPr>
  </w:style>
  <w:style w:customStyle="1" w:styleId="BalloonTextChar" w:type="character">
    <w:name w:val="Balloon Text Char"/>
    <w:basedOn w:val="DefaultParagraphFont"/>
    <w:link w:val="BalloonText"/>
    <w:semiHidden/>
    <w:rsid w:val="00C810F6"/>
    <w:rPr>
      <w:rFonts w:asciiTheme="majorHAnsi" w:cstheme="majorHAnsi" w:hAnsiTheme="majorHAnsi"/>
      <w:kern w:val="16"/>
      <w:sz w:val="18"/>
      <w:szCs w:val="18"/>
      <w14:ligatures w14:val="standard"/>
      <w14:numForm w14:val="oldStyle"/>
      <w14:numSpacing w14:val="proportional"/>
      <w14:cntxtAlts/>
    </w:rPr>
  </w:style>
  <w:style w:customStyle="1" w:styleId="info" w:type="paragraph">
    <w:name w:val="info"/>
    <w:basedOn w:val="BodyText"/>
    <w:qFormat/>
    <w:rsid w:val="00E3363D"/>
    <w:pPr>
      <w:framePr w:hAnchor="text" w:vAnchor="text" w:w="2835" w:wrap="around" w:xAlign="right" w:y="1"/>
      <w:pBdr>
        <w:top w:color="auto" w:shadow="1" w:space="1" w:sz="4" w:val="single"/>
        <w:left w:color="auto" w:shadow="1" w:space="4" w:sz="4" w:val="single"/>
        <w:bottom w:color="auto" w:shadow="1" w:space="1" w:sz="4" w:val="single"/>
        <w:right w:color="auto" w:shadow="1" w:space="4" w:sz="4" w:val="single"/>
      </w:pBdr>
      <w:shd w:color="auto" w:fill="FBD4B4" w:themeFill="accent6" w:themeFillTint="66" w:val="clear"/>
      <w:jc w:val="center"/>
    </w:pPr>
  </w:style>
  <w:style w:customStyle="1" w:styleId="warning" w:type="paragraph">
    <w:name w:val="warning"/>
    <w:basedOn w:val="BodyText"/>
    <w:qFormat/>
    <w:rsid w:val="00E3363D"/>
    <w:pPr>
      <w:framePr w:hAnchor="text" w:vAnchor="text" w:vSpace="284" w:w="2835" w:wrap="around" w:y="1"/>
      <w:pBdr>
        <w:top w:color="auto" w:shadow="1" w:space="1" w:sz="4" w:val="single"/>
        <w:left w:color="auto" w:shadow="1" w:space="4" w:sz="4" w:val="single"/>
        <w:bottom w:color="auto" w:shadow="1" w:space="1" w:sz="4" w:val="single"/>
        <w:right w:color="auto" w:shadow="1" w:space="4" w:sz="4" w:val="single"/>
      </w:pBdr>
      <w:shd w:color="auto" w:fill="D99594" w:themeFill="accent2" w:themeFillTint="99" w:val="clear"/>
      <w:jc w:val="center"/>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99" Target="media/rId9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22" Target="media/rId22.jpg" /><Relationship Type="http://schemas.openxmlformats.org/officeDocument/2006/relationships/image" Id="rId39" Target="media/rId39.jpg" /><Relationship Type="http://schemas.openxmlformats.org/officeDocument/2006/relationships/image" Id="rId31" Target="media/rId31.jp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116" Target="https://doi.org/10.1016/j.brainresbull.2006.09.020" TargetMode="External" /><Relationship Type="http://schemas.openxmlformats.org/officeDocument/2006/relationships/hyperlink" Id="rId112" Target="https://doi.org/10.1038/nrn3950" TargetMode="External" /><Relationship Type="http://schemas.openxmlformats.org/officeDocument/2006/relationships/hyperlink" Id="rId114" Target="https://doi.org/10.11612/resphil.2014.91.1.2" TargetMode="External" /><Relationship Type="http://schemas.openxmlformats.org/officeDocument/2006/relationships/hyperlink" Id="rId118" Target="https://doi.org/10.3389/fpsyg.2014.00577"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16/j.brainresbull.2006.09.020" TargetMode="External" /><Relationship Type="http://schemas.openxmlformats.org/officeDocument/2006/relationships/hyperlink" Id="rId112" Target="https://doi.org/10.1038/nrn3950" TargetMode="External" /><Relationship Type="http://schemas.openxmlformats.org/officeDocument/2006/relationships/hyperlink" Id="rId114" Target="https://doi.org/10.11612/resphil.2014.91.1.2" TargetMode="External" /><Relationship Type="http://schemas.openxmlformats.org/officeDocument/2006/relationships/hyperlink" Id="rId118" Target="https://doi.org/10.3389/fpsyg.2014.005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2</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Template</vt:lpstr>
    </vt:vector>
  </TitlesOfParts>
  <Manager/>
  <Company/>
  <LinksUpToDate>false</LinksUpToDate>
  <CharactersWithSpaces>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&amp; Scrivener</dc:title>
  <dc:creator>Jane Doe; John Doe</dc:creator>
  <dc:language>en</dc:language>
  <dc:subject>workflow</dc:subject>
  <cp:keywords>pandoc, quarto, scrivener</cp:keywords>
  <dcterms:created xsi:type="dcterms:W3CDTF">2022-12-31T00:03:00Z</dcterms:created>
  <dcterms:modified xsi:type="dcterms:W3CDTF">2022-12-31T00:03:00Z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ppendix-style">
    <vt:lpwstr>default</vt:lpwstr>
  </property>
  <property fmtid="{D5CDD505-2E9C-101B-9397-08002B2CF9AE}" pid="4" name="authors">
    <vt:lpwstr/>
  </property>
  <property fmtid="{D5CDD505-2E9C-101B-9397-08002B2CF9AE}" pid="5" name="biblio-config">
    <vt:lpwstr>True</vt:lpwstr>
  </property>
  <property fmtid="{D5CDD505-2E9C-101B-9397-08002B2CF9AE}" pid="6" name="bibliography">
    <vt:lpwstr>/Users/ian/.local/share/pandoc/Core.json</vt:lpwstr>
  </property>
  <property fmtid="{D5CDD505-2E9C-101B-9397-08002B2CF9AE}" pid="7" name="by-affiliation">
    <vt:lpwstr/>
  </property>
  <property fmtid="{D5CDD505-2E9C-101B-9397-08002B2CF9AE}" pid="8" name="by-author">
    <vt:lpwstr/>
  </property>
  <property fmtid="{D5CDD505-2E9C-101B-9397-08002B2CF9AE}" pid="9" name="cap-location">
    <vt:lpwstr>bottom</vt:lpwstr>
  </property>
  <property fmtid="{D5CDD505-2E9C-101B-9397-08002B2CF9AE}" pid="10" name="crossref">
    <vt:lpwstr/>
  </property>
  <property fmtid="{D5CDD505-2E9C-101B-9397-08002B2CF9AE}" pid="11" name="csl">
    <vt:lpwstr>/Users/ian/.local/share/pandoc/csl/apa.csl</vt:lpwstr>
  </property>
  <property fmtid="{D5CDD505-2E9C-101B-9397-08002B2CF9AE}" pid="12" name="date">
    <vt:lpwstr>12/31/22</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nk-citations">
    <vt:lpwstr>True</vt:lpwstr>
  </property>
  <property fmtid="{D5CDD505-2E9C-101B-9397-08002B2CF9AE}" pid="18" name="subtitle">
    <vt:lpwstr>A Compiler Workflow…</vt:lpwstr>
  </property>
  <property fmtid="{D5CDD505-2E9C-101B-9397-08002B2CF9AE}" pid="19" name="toc-title">
    <vt:lpwstr>Table of contents</vt:lpwstr>
  </property>
  <property fmtid="{D5CDD505-2E9C-101B-9397-08002B2CF9AE}" pid="20" name="verbose">
    <vt:lpwstr>True</vt:lpwstr>
  </property>
</Properties>
</file>