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03_feature_selection_cox_and_classification.patched.py</w:t>
      </w:r>
    </w:p>
    <w:p>
      <w:pPr>
        <w:jc w:val="center"/>
      </w:pPr>
      <w:r>
        <w:rPr>
          <w:i/>
          <w:color w:val="5A5A5A"/>
          <w:sz w:val="22"/>
        </w:rPr>
        <w:t>Selección de variables por tarea para clasificación y supervivencia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Reducir el espacio de predictores de forma específica por tarea antes del entrenamiento final.</w:t>
      </w:r>
    </w:p>
    <w:p>
      <w:pPr>
        <w:pStyle w:val="Heading2"/>
      </w:pPr>
      <w:r>
        <w:t>Ubicación en el repositorio</w:t>
      </w:r>
    </w:p>
    <w:p>
      <w:r>
        <w:t>src_patched/03_feature_selection_cox_and_classification.patched.py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La selección usa exclusivamente training rows de cada split.</w:t>
      </w:r>
    </w:p>
    <w:p>
      <w:pPr>
        <w:pStyle w:val="ListBullet"/>
      </w:pPr>
      <w:r>
        <w:t>Las tareas de clasificación emplean combinaciones de RF, logística/esparsidad y MI para evitar depender de una sola familia inductiva.</w:t>
      </w:r>
    </w:p>
    <w:p>
      <w:pPr>
        <w:pStyle w:val="ListBullet"/>
      </w:pPr>
      <w:r>
        <w:t>Las tareas Cox usan criterios compatibles con supervivencia y censura.</w:t>
      </w:r>
    </w:p>
    <w:p>
      <w:pPr>
        <w:pStyle w:val="ListBullet"/>
      </w:pPr>
      <w:r>
        <w:t>La salida se guarda por tarea para que los notebooks posteriores no reconstruyan la selección de variables sobre la marcha.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outputs/splits/&lt;model&gt;/feature_selection/plot.png</w:t>
      </w:r>
    </w:p>
    <w:p>
      <w:pPr>
        <w:pStyle w:val="ListBullet"/>
      </w:pPr>
      <w:r>
        <w:t>outputs/models/&lt;model&gt;_features.joblib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