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08_precompute_permutation_importance.patched.py</w:t>
      </w:r>
    </w:p>
    <w:p>
      <w:pPr>
        <w:jc w:val="center"/>
      </w:pPr>
      <w:r>
        <w:rPr>
          <w:i/>
          <w:color w:val="5A5A5A"/>
          <w:sz w:val="22"/>
        </w:rPr>
        <w:t>Pre-cálculo de importancia por permutación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Calcular importancias por permutación de los modelos bloqueados para que la interpretación posterior use artefactos ya guardados y no reentrene en caliente.</w:t>
      </w:r>
    </w:p>
    <w:p>
      <w:pPr>
        <w:pStyle w:val="Heading2"/>
      </w:pPr>
      <w:r>
        <w:t>Ubicación en el repositorio</w:t>
      </w:r>
    </w:p>
    <w:p>
      <w:r>
        <w:t>src_patched/08_precompute_permutation_importance.patched.py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Separar el cálculo de importance evita mezclar interpretación con ajuste del modelo.</w:t>
      </w:r>
    </w:p>
    <w:p>
      <w:pPr>
        <w:pStyle w:val="ListBullet"/>
      </w:pPr>
      <w:r>
        <w:t>El resultado alimenta el notebook 09 y el dashboard sin repetir cómputo costoso.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outputs/permutation_importance/*_perm_imp.csv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