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BCFE" w14:textId="77777777" w:rsidR="00D96977" w:rsidRPr="00D96977" w:rsidRDefault="00D96977" w:rsidP="00D96977">
      <w:pPr>
        <w:autoSpaceDE w:val="0"/>
        <w:autoSpaceDN w:val="0"/>
        <w:adjustRightInd w:val="0"/>
        <w:spacing w:after="360" w:line="240" w:lineRule="auto"/>
        <w:rPr>
          <w:rFonts w:ascii="Arial" w:hAnsi="Arial" w:cs="Arial"/>
          <w:b/>
          <w:bCs/>
          <w:color w:val="1B2A39"/>
          <w:kern w:val="0"/>
          <w:sz w:val="22"/>
          <w:szCs w:val="22"/>
        </w:rPr>
      </w:pPr>
      <w:r w:rsidRPr="00D96977">
        <w:rPr>
          <w:rFonts w:ascii="Arial" w:hAnsi="Arial" w:cs="Arial"/>
          <w:b/>
          <w:bCs/>
          <w:color w:val="1B2A39"/>
          <w:kern w:val="0"/>
          <w:sz w:val="22"/>
          <w:szCs w:val="22"/>
        </w:rPr>
        <w:t>Study Information</w:t>
      </w:r>
    </w:p>
    <w:p w14:paraId="6C1A52CF" w14:textId="77777777"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Research Questions</w:t>
      </w:r>
    </w:p>
    <w:p w14:paraId="48E7B6A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Focal research question(s): Is job satisfaction negatively associated with employees leaving their agency for another within the federal government?</w:t>
      </w:r>
    </w:p>
    <w:p w14:paraId="29D227D6"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7C57DED7" w14:textId="24CEBA6A"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Hypotheses</w:t>
      </w:r>
    </w:p>
    <w:p w14:paraId="520CCFB2"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H* (SCORE focal test): Overall job satisfaction makes an employee less likely to leave across the board.</w:t>
      </w:r>
    </w:p>
    <w:p w14:paraId="5088C797"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H* statistical evidence (if relevant): Table 2, Leaving Agency, Job satisfaction = –0.444, SE = 0.0163, significant at p &amp;</w:t>
      </w:r>
      <w:proofErr w:type="spellStart"/>
      <w:r w:rsidRPr="00D96977">
        <w:rPr>
          <w:rFonts w:ascii="Arial" w:hAnsi="Arial" w:cs="Arial"/>
          <w:color w:val="1B2A39"/>
          <w:kern w:val="0"/>
          <w:sz w:val="22"/>
          <w:szCs w:val="22"/>
        </w:rPr>
        <w:t>lt</w:t>
      </w:r>
      <w:proofErr w:type="spellEnd"/>
      <w:r w:rsidRPr="00D96977">
        <w:rPr>
          <w:rFonts w:ascii="Arial" w:hAnsi="Arial" w:cs="Arial"/>
          <w:color w:val="1B2A39"/>
          <w:kern w:val="0"/>
          <w:sz w:val="22"/>
          <w:szCs w:val="22"/>
        </w:rPr>
        <w:t>; .01.</w:t>
      </w:r>
    </w:p>
    <w:p w14:paraId="37D229F4" w14:textId="77777777" w:rsidR="00D96977" w:rsidRDefault="00D96977" w:rsidP="00D96977">
      <w:pPr>
        <w:autoSpaceDE w:val="0"/>
        <w:autoSpaceDN w:val="0"/>
        <w:adjustRightInd w:val="0"/>
        <w:spacing w:after="360" w:line="240" w:lineRule="auto"/>
        <w:rPr>
          <w:rFonts w:ascii="Arial" w:hAnsi="Arial" w:cs="Arial"/>
          <w:b/>
          <w:bCs/>
          <w:color w:val="1B2A39"/>
          <w:kern w:val="0"/>
          <w:sz w:val="22"/>
          <w:szCs w:val="22"/>
        </w:rPr>
      </w:pPr>
    </w:p>
    <w:p w14:paraId="2A5DC339" w14:textId="7E4F0079" w:rsidR="00D96977" w:rsidRPr="00D96977" w:rsidRDefault="00D96977" w:rsidP="00D96977">
      <w:pPr>
        <w:autoSpaceDE w:val="0"/>
        <w:autoSpaceDN w:val="0"/>
        <w:adjustRightInd w:val="0"/>
        <w:spacing w:after="360" w:line="240" w:lineRule="auto"/>
        <w:rPr>
          <w:rFonts w:ascii="Arial" w:hAnsi="Arial" w:cs="Arial"/>
          <w:b/>
          <w:bCs/>
          <w:color w:val="1B2A39"/>
          <w:kern w:val="0"/>
          <w:sz w:val="22"/>
          <w:szCs w:val="22"/>
        </w:rPr>
      </w:pPr>
      <w:r w:rsidRPr="00D96977">
        <w:rPr>
          <w:rFonts w:ascii="Arial" w:hAnsi="Arial" w:cs="Arial"/>
          <w:b/>
          <w:bCs/>
          <w:color w:val="1B2A39"/>
          <w:kern w:val="0"/>
          <w:sz w:val="22"/>
          <w:szCs w:val="22"/>
        </w:rPr>
        <w:t>Data Description</w:t>
      </w:r>
    </w:p>
    <w:p w14:paraId="6A17339A" w14:textId="77777777"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Datasets used</w:t>
      </w:r>
    </w:p>
    <w:p w14:paraId="1723893E"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Data Sources (used in Pitts): </w:t>
      </w:r>
    </w:p>
    <w:p w14:paraId="4954D163"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55F18FD7"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We test the extent to which these three clusters of factors are associated with employee turnover intention using data from a sample more than 200,000 U.S. federal government employees. The specific data for this study are drawn from the 2006 Federal Human Capital Is Survey (FHCS) administered by the U.S. Office of Personnel Management. The data are representative of full-time, permanent employees on key demographic and geographic (p. 753)</w:t>
      </w:r>
    </w:p>
    <w:p w14:paraId="2F2812E2"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2F693188"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Data Sources (We are going to use):</w:t>
      </w:r>
    </w:p>
    <w:p w14:paraId="719E088B"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The Office of Personnel Management Federal Employee Viewpoint Survey was first administered in 2002 as the Federal Human Capital Survey (FHCS), and then again in 2004, 2006 and 2008.  The FHCS was renamed the Federal </w:t>
      </w:r>
      <w:proofErr w:type="spellStart"/>
      <w:r w:rsidRPr="00D96977">
        <w:rPr>
          <w:rFonts w:ascii="Arial" w:hAnsi="Arial" w:cs="Arial"/>
          <w:color w:val="1B2A39"/>
          <w:kern w:val="0"/>
          <w:sz w:val="22"/>
          <w:szCs w:val="22"/>
        </w:rPr>
        <w:t>Federal</w:t>
      </w:r>
      <w:proofErr w:type="spellEnd"/>
      <w:r w:rsidRPr="00D96977">
        <w:rPr>
          <w:rFonts w:ascii="Arial" w:hAnsi="Arial" w:cs="Arial"/>
          <w:color w:val="1B2A39"/>
          <w:kern w:val="0"/>
          <w:sz w:val="22"/>
          <w:szCs w:val="22"/>
        </w:rPr>
        <w:t xml:space="preserve"> Employee Viewpoint Survey (FEVS) in 2010 and revised to focus more on actionable items. Starting in 2010, OPM began administering the OPM FEVS annually.</w:t>
      </w:r>
    </w:p>
    <w:p w14:paraId="56BAAA0A"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521A30E7"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Following Pitts, we will use a new wave of 2016 The Office of Personnel Management Federal Employee Viewpoint Survey (FEVS). The survey data is available from https://www.opm.gov/fevs/public-data-file/. The total of 13 survey waves </w:t>
      </w:r>
      <w:proofErr w:type="gramStart"/>
      <w:r w:rsidRPr="00D96977">
        <w:rPr>
          <w:rFonts w:ascii="Arial" w:hAnsi="Arial" w:cs="Arial"/>
          <w:color w:val="1B2A39"/>
          <w:kern w:val="0"/>
          <w:sz w:val="22"/>
          <w:szCs w:val="22"/>
        </w:rPr>
        <w:t>are</w:t>
      </w:r>
      <w:proofErr w:type="gramEnd"/>
      <w:r w:rsidRPr="00D96977">
        <w:rPr>
          <w:rFonts w:ascii="Arial" w:hAnsi="Arial" w:cs="Arial"/>
          <w:color w:val="1B2A39"/>
          <w:kern w:val="0"/>
          <w:sz w:val="22"/>
          <w:szCs w:val="22"/>
        </w:rPr>
        <w:t xml:space="preserve"> currently available (2006, 2008, and 2010-2020), and our team will use 2016 data. </w:t>
      </w:r>
    </w:p>
    <w:p w14:paraId="51D2DDA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218DC09C"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First, our team is aware that the use of the most recent data is recommended for DAR analysis (if possible). After our assessment, our team recognize that 2016 survey data is the most appropriate survey data. The following outlines our assessment.</w:t>
      </w:r>
    </w:p>
    <w:p w14:paraId="5622E6F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14030705"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2020 FEVS: Dependent variable in the DAR analysis in the original study is </w:t>
      </w:r>
      <w:proofErr w:type="gramStart"/>
      <w:r w:rsidRPr="00D96977">
        <w:rPr>
          <w:rFonts w:ascii="Arial" w:hAnsi="Arial" w:cs="Arial"/>
          <w:color w:val="1B2A39"/>
          <w:kern w:val="0"/>
          <w:sz w:val="22"/>
          <w:szCs w:val="22"/>
        </w:rPr>
        <w:t>whether or not</w:t>
      </w:r>
      <w:proofErr w:type="gramEnd"/>
      <w:r w:rsidRPr="00D96977">
        <w:rPr>
          <w:rFonts w:ascii="Arial" w:hAnsi="Arial" w:cs="Arial"/>
          <w:color w:val="1B2A39"/>
          <w:kern w:val="0"/>
          <w:sz w:val="22"/>
          <w:szCs w:val="22"/>
        </w:rPr>
        <w:t xml:space="preserve"> an employee leaves an agency to another within the federal government. However, due to Covid-19, FHCS updated the survey questions regarding the relocation – ask whether the relocation (leaving the current job) is due to Covid-19. This was never considered in the original study. Furthermore, several variables related to work unit are omitted from the survey, making us not able to construct the following control variables – ‘Satisfaction with benefits’, ‘Satisfaction with advancement’, ‘Performance Culture’, and ‘Empowerment’. For this reason, we ruled out the 2020 survey.</w:t>
      </w:r>
    </w:p>
    <w:p w14:paraId="5330FF4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19BDB33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2017-19 FEVS: Age is not collected in these surveys. Based on the regression model, our team find that ‘age’ is one of the key demographic control variables, so we ruled out 2017-19 surveys for this reason.</w:t>
      </w:r>
    </w:p>
    <w:p w14:paraId="633E8890"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1D91F557" w14:textId="14A04332"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Data availability</w:t>
      </w:r>
    </w:p>
    <w:p w14:paraId="037DDDB4" w14:textId="77777777" w:rsidR="00D96977" w:rsidRPr="00D96977" w:rsidRDefault="00D96977" w:rsidP="00D96977">
      <w:pPr>
        <w:autoSpaceDE w:val="0"/>
        <w:autoSpaceDN w:val="0"/>
        <w:adjustRightInd w:val="0"/>
        <w:spacing w:after="60" w:line="240" w:lineRule="auto"/>
        <w:rPr>
          <w:rFonts w:ascii="Arial" w:hAnsi="Arial" w:cs="Arial"/>
          <w:color w:val="1B2A39"/>
          <w:kern w:val="0"/>
          <w:sz w:val="22"/>
          <w:szCs w:val="22"/>
        </w:rPr>
      </w:pPr>
      <w:r w:rsidRPr="00D96977">
        <w:rPr>
          <w:rFonts w:ascii="Arial" w:hAnsi="Arial" w:cs="Arial"/>
          <w:color w:val="1B2A39"/>
          <w:kern w:val="0"/>
          <w:sz w:val="22"/>
          <w:szCs w:val="22"/>
        </w:rPr>
        <w:t>The dataset is publicly available</w:t>
      </w:r>
    </w:p>
    <w:p w14:paraId="0EAF06BB" w14:textId="77777777"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Data access</w:t>
      </w:r>
    </w:p>
    <w:p w14:paraId="6BA1DA38"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Public-use OPM FEVS Public Release Data Files are available online at https://www.opm.gov/fevs/public-data-file/. </w:t>
      </w:r>
    </w:p>
    <w:p w14:paraId="24E47FC0"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3B3D8F94" w14:textId="7109ED60"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Data identifiers</w:t>
      </w:r>
    </w:p>
    <w:p w14:paraId="43B9F68F"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Public-use OPM FEVS Public Release Data Files are available online at https://www.opm.gov/fevs/public-data-file/.</w:t>
      </w:r>
    </w:p>
    <w:p w14:paraId="0F3B0139"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5034A4F7" w14:textId="6D05B699"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Access date</w:t>
      </w:r>
    </w:p>
    <w:p w14:paraId="0EA9697B"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Data Downloaded:  FEVS2016_PRDF_CSV.zip: Oct 01</w:t>
      </w:r>
      <w:proofErr w:type="gramStart"/>
      <w:r w:rsidRPr="00D96977">
        <w:rPr>
          <w:rFonts w:ascii="Arial" w:hAnsi="Arial" w:cs="Arial"/>
          <w:color w:val="1B2A39"/>
          <w:kern w:val="0"/>
          <w:sz w:val="22"/>
          <w:szCs w:val="22"/>
        </w:rPr>
        <w:t xml:space="preserve"> 2021</w:t>
      </w:r>
      <w:proofErr w:type="gramEnd"/>
    </w:p>
    <w:p w14:paraId="5E12E01B"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14404DAE" w14:textId="65AAA1ED"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Data collection procedures</w:t>
      </w:r>
    </w:p>
    <w:p w14:paraId="01F0D652"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Data Collection Procedures of FEVS Public Release Data Files can be found via: https://www.opm.gov/fevs/public-data-file/.</w:t>
      </w:r>
    </w:p>
    <w:p w14:paraId="0F5AAD8E" w14:textId="77777777"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24C0E90C" w14:textId="77777777" w:rsidR="00D96977" w:rsidRPr="00D96977" w:rsidRDefault="00D96977" w:rsidP="00D96977">
      <w:pPr>
        <w:autoSpaceDE w:val="0"/>
        <w:autoSpaceDN w:val="0"/>
        <w:adjustRightInd w:val="0"/>
        <w:spacing w:after="0" w:line="240" w:lineRule="auto"/>
        <w:rPr>
          <w:rFonts w:ascii="Arial" w:hAnsi="Arial" w:cs="Arial"/>
          <w:i/>
          <w:iCs/>
          <w:color w:val="1B2A39"/>
          <w:kern w:val="0"/>
          <w:sz w:val="22"/>
          <w:szCs w:val="22"/>
        </w:rPr>
      </w:pPr>
      <w:r w:rsidRPr="00D96977">
        <w:rPr>
          <w:rFonts w:ascii="Arial" w:hAnsi="Arial" w:cs="Arial"/>
          <w:i/>
          <w:iCs/>
          <w:color w:val="1B2A39"/>
          <w:kern w:val="0"/>
          <w:sz w:val="22"/>
          <w:szCs w:val="22"/>
        </w:rPr>
        <w:t>No files selected</w:t>
      </w:r>
    </w:p>
    <w:p w14:paraId="60502DC4"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17B92E47" w14:textId="152C51F0"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Codebook</w:t>
      </w:r>
    </w:p>
    <w:p w14:paraId="3631271F"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Codebook of FEVS Public Release Data Files can be found via: https://www.opm.gov/fevs/public-data-file/.</w:t>
      </w:r>
    </w:p>
    <w:p w14:paraId="16B69520" w14:textId="77777777"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75839D53" w14:textId="77777777" w:rsidR="00D96977" w:rsidRPr="00D96977" w:rsidRDefault="00D96977" w:rsidP="00D96977">
      <w:pPr>
        <w:autoSpaceDE w:val="0"/>
        <w:autoSpaceDN w:val="0"/>
        <w:adjustRightInd w:val="0"/>
        <w:spacing w:after="0" w:line="240" w:lineRule="auto"/>
        <w:rPr>
          <w:rFonts w:ascii="Arial" w:hAnsi="Arial" w:cs="Arial"/>
          <w:i/>
          <w:iCs/>
          <w:color w:val="1B2A39"/>
          <w:kern w:val="0"/>
          <w:sz w:val="22"/>
          <w:szCs w:val="22"/>
        </w:rPr>
      </w:pPr>
      <w:r w:rsidRPr="00D96977">
        <w:rPr>
          <w:rFonts w:ascii="Arial" w:hAnsi="Arial" w:cs="Arial"/>
          <w:i/>
          <w:iCs/>
          <w:color w:val="1B2A39"/>
          <w:kern w:val="0"/>
          <w:sz w:val="22"/>
          <w:szCs w:val="22"/>
        </w:rPr>
        <w:t>No files selected</w:t>
      </w:r>
    </w:p>
    <w:p w14:paraId="2329A919" w14:textId="77777777" w:rsidR="00D96977" w:rsidRDefault="00D96977" w:rsidP="00D96977">
      <w:pPr>
        <w:autoSpaceDE w:val="0"/>
        <w:autoSpaceDN w:val="0"/>
        <w:adjustRightInd w:val="0"/>
        <w:spacing w:after="360" w:line="240" w:lineRule="auto"/>
        <w:rPr>
          <w:rFonts w:ascii="Arial" w:hAnsi="Arial" w:cs="Arial"/>
          <w:b/>
          <w:bCs/>
          <w:color w:val="1B2A39"/>
          <w:kern w:val="0"/>
          <w:sz w:val="22"/>
          <w:szCs w:val="22"/>
        </w:rPr>
      </w:pPr>
    </w:p>
    <w:p w14:paraId="55377BE7" w14:textId="7EF8A046" w:rsidR="00D96977" w:rsidRPr="00D96977" w:rsidRDefault="00D96977" w:rsidP="00D96977">
      <w:pPr>
        <w:autoSpaceDE w:val="0"/>
        <w:autoSpaceDN w:val="0"/>
        <w:adjustRightInd w:val="0"/>
        <w:spacing w:after="360" w:line="240" w:lineRule="auto"/>
        <w:rPr>
          <w:rFonts w:ascii="Arial" w:hAnsi="Arial" w:cs="Arial"/>
          <w:b/>
          <w:bCs/>
          <w:color w:val="1B2A39"/>
          <w:kern w:val="0"/>
          <w:sz w:val="22"/>
          <w:szCs w:val="22"/>
        </w:rPr>
      </w:pPr>
      <w:r w:rsidRPr="00D96977">
        <w:rPr>
          <w:rFonts w:ascii="Arial" w:hAnsi="Arial" w:cs="Arial"/>
          <w:b/>
          <w:bCs/>
          <w:color w:val="1B2A39"/>
          <w:kern w:val="0"/>
          <w:sz w:val="22"/>
          <w:szCs w:val="22"/>
        </w:rPr>
        <w:t>Variables</w:t>
      </w:r>
    </w:p>
    <w:p w14:paraId="4C992568" w14:textId="77777777"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Manipulated variables</w:t>
      </w:r>
    </w:p>
    <w:p w14:paraId="2A3CF47A"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Not Applicable.</w:t>
      </w:r>
    </w:p>
    <w:p w14:paraId="7F7BC329" w14:textId="77777777"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49FAE9BD" w14:textId="77777777" w:rsidR="00D96977" w:rsidRPr="00D96977" w:rsidRDefault="00D96977" w:rsidP="00D96977">
      <w:pPr>
        <w:autoSpaceDE w:val="0"/>
        <w:autoSpaceDN w:val="0"/>
        <w:adjustRightInd w:val="0"/>
        <w:spacing w:after="0" w:line="240" w:lineRule="auto"/>
        <w:rPr>
          <w:rFonts w:ascii="Arial" w:hAnsi="Arial" w:cs="Arial"/>
          <w:i/>
          <w:iCs/>
          <w:color w:val="1B2A39"/>
          <w:kern w:val="0"/>
          <w:sz w:val="22"/>
          <w:szCs w:val="22"/>
        </w:rPr>
      </w:pPr>
      <w:r w:rsidRPr="00D96977">
        <w:rPr>
          <w:rFonts w:ascii="Arial" w:hAnsi="Arial" w:cs="Arial"/>
          <w:i/>
          <w:iCs/>
          <w:color w:val="1B2A39"/>
          <w:kern w:val="0"/>
          <w:sz w:val="22"/>
          <w:szCs w:val="22"/>
        </w:rPr>
        <w:t>No files selected</w:t>
      </w:r>
    </w:p>
    <w:p w14:paraId="58D53457"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39E5DC70" w14:textId="1048EDBD"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Measured variables</w:t>
      </w:r>
    </w:p>
    <w:p w14:paraId="42469A4A"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Dependent variable</w:t>
      </w:r>
    </w:p>
    <w:p w14:paraId="2999EE6A"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Original Paper: Leaving Agency</w:t>
      </w:r>
    </w:p>
    <w:p w14:paraId="115C10B5"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lastRenderedPageBreak/>
        <w:t>At its most basic level, turnover intention is measured as whether an employee intends to leave the organization. In the FHCS, the relevant question is, "Are you considering leaving your organization within the next year, and if so, why?" We create two dependent variables from the responses to this question. We first measure turnover intention as a dichotomous variable, where 1 represents those who plan to leave their agency to take another job within the federal government, and 0 represents all others. We label this variable "Leaving Agency" in the tables… (page 753).</w:t>
      </w:r>
    </w:p>
    <w:p w14:paraId="13F9AC13"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6C4B10D8"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The question #83 of the 2006 Survey:</w:t>
      </w:r>
    </w:p>
    <w:p w14:paraId="16D2144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83.</w:t>
      </w:r>
      <w:r w:rsidRPr="00D96977">
        <w:rPr>
          <w:rFonts w:ascii="Arial" w:hAnsi="Arial" w:cs="Arial"/>
          <w:color w:val="1B2A39"/>
          <w:kern w:val="0"/>
          <w:sz w:val="22"/>
          <w:szCs w:val="22"/>
        </w:rPr>
        <w:tab/>
        <w:t xml:space="preserve">Are you considering leaving your organization within the next year, and if so, why? </w:t>
      </w:r>
    </w:p>
    <w:p w14:paraId="14617BC2"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[A]</w:t>
      </w:r>
      <w:r w:rsidRPr="00D96977">
        <w:rPr>
          <w:rFonts w:ascii="Arial" w:hAnsi="Arial" w:cs="Arial"/>
          <w:color w:val="1B2A39"/>
          <w:kern w:val="0"/>
          <w:sz w:val="22"/>
          <w:szCs w:val="22"/>
        </w:rPr>
        <w:tab/>
        <w:t>No</w:t>
      </w:r>
    </w:p>
    <w:p w14:paraId="7AD57446"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[B]</w:t>
      </w:r>
      <w:r w:rsidRPr="00D96977">
        <w:rPr>
          <w:rFonts w:ascii="Arial" w:hAnsi="Arial" w:cs="Arial"/>
          <w:color w:val="1B2A39"/>
          <w:kern w:val="0"/>
          <w:sz w:val="22"/>
          <w:szCs w:val="22"/>
        </w:rPr>
        <w:tab/>
        <w:t>Yes, to retire</w:t>
      </w:r>
    </w:p>
    <w:p w14:paraId="69DAA779"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[C]</w:t>
      </w:r>
      <w:r w:rsidRPr="00D96977">
        <w:rPr>
          <w:rFonts w:ascii="Arial" w:hAnsi="Arial" w:cs="Arial"/>
          <w:color w:val="1B2A39"/>
          <w:kern w:val="0"/>
          <w:sz w:val="22"/>
          <w:szCs w:val="22"/>
        </w:rPr>
        <w:tab/>
        <w:t>Yes, to take another job within the Federal Government</w:t>
      </w:r>
    </w:p>
    <w:p w14:paraId="0457CB8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w:t>
      </w:r>
      <w:r w:rsidRPr="00D96977">
        <w:rPr>
          <w:rFonts w:ascii="Arial" w:hAnsi="Arial" w:cs="Arial"/>
          <w:color w:val="1B2A39"/>
          <w:kern w:val="0"/>
          <w:sz w:val="22"/>
          <w:szCs w:val="22"/>
        </w:rPr>
        <w:tab/>
        <w:t xml:space="preserve">Yes, to take another job outside the Federal Government </w:t>
      </w:r>
    </w:p>
    <w:p w14:paraId="3727326A"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[E]</w:t>
      </w:r>
      <w:r w:rsidRPr="00D96977">
        <w:rPr>
          <w:rFonts w:ascii="Arial" w:hAnsi="Arial" w:cs="Arial"/>
          <w:color w:val="1B2A39"/>
          <w:kern w:val="0"/>
          <w:sz w:val="22"/>
          <w:szCs w:val="22"/>
        </w:rPr>
        <w:tab/>
        <w:t>Yes, other</w:t>
      </w:r>
    </w:p>
    <w:p w14:paraId="75C5CD78"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406860F1"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DAR: Leaving Agency (‘</w:t>
      </w:r>
      <w:proofErr w:type="spellStart"/>
      <w:r w:rsidRPr="00D96977">
        <w:rPr>
          <w:rFonts w:ascii="Arial" w:hAnsi="Arial" w:cs="Arial"/>
          <w:color w:val="1B2A39"/>
          <w:kern w:val="0"/>
          <w:sz w:val="22"/>
          <w:szCs w:val="22"/>
        </w:rPr>
        <w:t>LeavingAgency</w:t>
      </w:r>
      <w:proofErr w:type="spellEnd"/>
      <w:r w:rsidRPr="00D96977">
        <w:rPr>
          <w:rFonts w:ascii="Arial" w:hAnsi="Arial" w:cs="Arial"/>
          <w:color w:val="1B2A39"/>
          <w:kern w:val="0"/>
          <w:sz w:val="22"/>
          <w:szCs w:val="22"/>
        </w:rPr>
        <w:t>’)</w:t>
      </w:r>
    </w:p>
    <w:p w14:paraId="7F5BCA0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Using ‘DLEAVING’ (Are you considering leaving your organization within the next year, and if so, why? A-No; B-Yes, to take another Federal job; C-Yes, to take a job outside Federal Gov; D-Other), our team will construct the dependent variable.</w:t>
      </w:r>
    </w:p>
    <w:p w14:paraId="7F63400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1D9BDDDB"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7F9ACC88"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Independent variables</w:t>
      </w:r>
    </w:p>
    <w:p w14:paraId="70A58386"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Original Paper: Job Satisfaction</w:t>
      </w:r>
    </w:p>
    <w:p w14:paraId="18B3B121"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“…responses to a measure of overall job satisfaction: "Considering everything, how satisfied are you with your job?” (p. 754)</w:t>
      </w:r>
    </w:p>
    <w:p w14:paraId="409F05CC"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The question #60 of the 2006 Survey:</w:t>
      </w:r>
    </w:p>
    <w:p w14:paraId="2FAE2F8A"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60. Considering everything, how satisfied are you with your job?</w:t>
      </w:r>
    </w:p>
    <w:p w14:paraId="48627F19"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5 "Very Satisfied"</w:t>
      </w:r>
    </w:p>
    <w:p w14:paraId="05B2C43E"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4 "Satisfied"</w:t>
      </w:r>
    </w:p>
    <w:p w14:paraId="361F300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3 "Neither Satisfied nor Dissatisfied"</w:t>
      </w:r>
    </w:p>
    <w:p w14:paraId="65833F08"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2 "Dissatisfied"</w:t>
      </w:r>
    </w:p>
    <w:p w14:paraId="77160DB7"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1 "Very Dissatisfied"</w:t>
      </w:r>
    </w:p>
    <w:p w14:paraId="24191055"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7094411A"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DAR: Job Satisfaction (‘</w:t>
      </w:r>
      <w:proofErr w:type="spellStart"/>
      <w:r w:rsidRPr="00D96977">
        <w:rPr>
          <w:rFonts w:ascii="Arial" w:hAnsi="Arial" w:cs="Arial"/>
          <w:color w:val="1B2A39"/>
          <w:kern w:val="0"/>
          <w:sz w:val="22"/>
          <w:szCs w:val="22"/>
        </w:rPr>
        <w:t>JobSat</w:t>
      </w:r>
      <w:proofErr w:type="spellEnd"/>
      <w:r w:rsidRPr="00D96977">
        <w:rPr>
          <w:rFonts w:ascii="Arial" w:hAnsi="Arial" w:cs="Arial"/>
          <w:color w:val="1B2A39"/>
          <w:kern w:val="0"/>
          <w:sz w:val="22"/>
          <w:szCs w:val="22"/>
        </w:rPr>
        <w:t>’)</w:t>
      </w:r>
    </w:p>
    <w:p w14:paraId="02927371"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Our team will use ‘Q69’ (Considering everything, how satisfied are you with your job? 5-Very Satisfied; 4-Satisfied; 3-Neither Satisfied nor Dissatisfied; 2-Dissatisfied; 1-Very Dissatisfied) to construct ‘Job Satisfaction’.</w:t>
      </w:r>
    </w:p>
    <w:p w14:paraId="4763663B"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4B55B768"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Control variables</w:t>
      </w:r>
    </w:p>
    <w:p w14:paraId="3269F6AF"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Original Paper: Age</w:t>
      </w:r>
    </w:p>
    <w:p w14:paraId="2629729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“The FHCS asked employees to categorize their age as under 30, 30-39, 40-49, 50-59, or 60 and over. We use these responses to create a series of dummy variables, one for each of the age categories.”. (p. 754)</w:t>
      </w:r>
    </w:p>
    <w:p w14:paraId="1F1EBF1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DAR: Age (‘Over40’)</w:t>
      </w:r>
    </w:p>
    <w:p w14:paraId="79967959"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Using ‘DAGEGRP’ (What is your age group? A-Under 40; B-40 and Older), our team will create a dummy indicating whether the survey respondent is 40 or older (=1). Our replication team recognizes that this deviation from the original study will reduce the number of age categories from 5 to 2. However, it was inevitable due to data unavailability.</w:t>
      </w:r>
    </w:p>
    <w:p w14:paraId="1CBA45EB"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3119022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2773FAA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lastRenderedPageBreak/>
        <w:t>Original Paper: Agency Tenure</w:t>
      </w:r>
    </w:p>
    <w:p w14:paraId="27633E12"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 “For agency tenure, employees were asked to categorize how long they had been with their agency on a six-point scale.” (p. 754)</w:t>
      </w:r>
    </w:p>
    <w:p w14:paraId="2550FFDF"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DAR: Agency Tenure</w:t>
      </w:r>
    </w:p>
    <w:p w14:paraId="2F74E4DB"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This survey does not ask respondents any question related to tenure, so we will not have this control variable in the DAR analysis.</w:t>
      </w:r>
    </w:p>
    <w:p w14:paraId="327C6D0B"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6A6FFD69"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65598ABF"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Original Paper: Race/ethnicity</w:t>
      </w:r>
    </w:p>
    <w:p w14:paraId="372CA6EA"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 “For race/ethnicity, we code white as 1 and nonwhite as 0.” (p. 754)</w:t>
      </w:r>
    </w:p>
    <w:p w14:paraId="470C3D91"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DAR: Race/ethnicity (‘</w:t>
      </w:r>
      <w:proofErr w:type="spellStart"/>
      <w:r w:rsidRPr="00D96977">
        <w:rPr>
          <w:rFonts w:ascii="Arial" w:hAnsi="Arial" w:cs="Arial"/>
          <w:color w:val="1B2A39"/>
          <w:kern w:val="0"/>
          <w:sz w:val="22"/>
          <w:szCs w:val="22"/>
        </w:rPr>
        <w:t>NonMinority</w:t>
      </w:r>
      <w:proofErr w:type="spellEnd"/>
      <w:r w:rsidRPr="00D96977">
        <w:rPr>
          <w:rFonts w:ascii="Arial" w:hAnsi="Arial" w:cs="Arial"/>
          <w:color w:val="1B2A39"/>
          <w:kern w:val="0"/>
          <w:sz w:val="22"/>
          <w:szCs w:val="22"/>
        </w:rPr>
        <w:t>’)</w:t>
      </w:r>
    </w:p>
    <w:p w14:paraId="3BA2C65B"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Using ‘DMINORITY’ (Minority status (coded from DRNO and DHISP). 1-Minority; 2-</w:t>
      </w:r>
      <w:proofErr w:type="gramStart"/>
      <w:r w:rsidRPr="00D96977">
        <w:rPr>
          <w:rFonts w:ascii="Arial" w:hAnsi="Arial" w:cs="Arial"/>
          <w:color w:val="1B2A39"/>
          <w:kern w:val="0"/>
          <w:sz w:val="22"/>
          <w:szCs w:val="22"/>
        </w:rPr>
        <w:t>Non-Minority</w:t>
      </w:r>
      <w:proofErr w:type="gramEnd"/>
      <w:r w:rsidRPr="00D96977">
        <w:rPr>
          <w:rFonts w:ascii="Arial" w:hAnsi="Arial" w:cs="Arial"/>
          <w:color w:val="1B2A39"/>
          <w:kern w:val="0"/>
          <w:sz w:val="22"/>
          <w:szCs w:val="22"/>
        </w:rPr>
        <w:t xml:space="preserve">), our team will create a dummy indicating whether the respondent is </w:t>
      </w:r>
      <w:proofErr w:type="gramStart"/>
      <w:r w:rsidRPr="00D96977">
        <w:rPr>
          <w:rFonts w:ascii="Arial" w:hAnsi="Arial" w:cs="Arial"/>
          <w:color w:val="1B2A39"/>
          <w:kern w:val="0"/>
          <w:sz w:val="22"/>
          <w:szCs w:val="22"/>
        </w:rPr>
        <w:t>Non-minority</w:t>
      </w:r>
      <w:proofErr w:type="gramEnd"/>
      <w:r w:rsidRPr="00D96977">
        <w:rPr>
          <w:rFonts w:ascii="Arial" w:hAnsi="Arial" w:cs="Arial"/>
          <w:color w:val="1B2A39"/>
          <w:kern w:val="0"/>
          <w:sz w:val="22"/>
          <w:szCs w:val="22"/>
        </w:rPr>
        <w:t xml:space="preserve"> (=1).</w:t>
      </w:r>
    </w:p>
    <w:p w14:paraId="6EA0735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Note: Minority Status (DMINORITY): A combination of the race/national origin and the ethnicity demographics. Those who identify as both White and Non-Hispanic are coded as “</w:t>
      </w:r>
      <w:proofErr w:type="gramStart"/>
      <w:r w:rsidRPr="00D96977">
        <w:rPr>
          <w:rFonts w:ascii="Arial" w:hAnsi="Arial" w:cs="Arial"/>
          <w:color w:val="1B2A39"/>
          <w:kern w:val="0"/>
          <w:sz w:val="22"/>
          <w:szCs w:val="22"/>
        </w:rPr>
        <w:t>Non-minority</w:t>
      </w:r>
      <w:proofErr w:type="gramEnd"/>
      <w:r w:rsidRPr="00D96977">
        <w:rPr>
          <w:rFonts w:ascii="Arial" w:hAnsi="Arial" w:cs="Arial"/>
          <w:color w:val="1B2A39"/>
          <w:kern w:val="0"/>
          <w:sz w:val="22"/>
          <w:szCs w:val="22"/>
        </w:rPr>
        <w:t>” and all other combination of responses are coded as “Minority.”</w:t>
      </w:r>
    </w:p>
    <w:p w14:paraId="1C769C9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0D63072F"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2B1748E1"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Original Paper: Satisfaction with Pay</w:t>
      </w:r>
    </w:p>
    <w:p w14:paraId="3753990F"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“Employees were asked, "Considering everything, how satisfied are you with your pay?" (p. 754)</w:t>
      </w:r>
    </w:p>
    <w:p w14:paraId="1D23AC91"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DAR: Satisfaction with Pay (‘</w:t>
      </w:r>
      <w:proofErr w:type="spellStart"/>
      <w:r w:rsidRPr="00D96977">
        <w:rPr>
          <w:rFonts w:ascii="Arial" w:hAnsi="Arial" w:cs="Arial"/>
          <w:color w:val="1B2A39"/>
          <w:kern w:val="0"/>
          <w:sz w:val="22"/>
          <w:szCs w:val="22"/>
        </w:rPr>
        <w:t>SatPay</w:t>
      </w:r>
      <w:proofErr w:type="spellEnd"/>
      <w:r w:rsidRPr="00D96977">
        <w:rPr>
          <w:rFonts w:ascii="Arial" w:hAnsi="Arial" w:cs="Arial"/>
          <w:color w:val="1B2A39"/>
          <w:kern w:val="0"/>
          <w:sz w:val="22"/>
          <w:szCs w:val="22"/>
        </w:rPr>
        <w:t>’)</w:t>
      </w:r>
    </w:p>
    <w:p w14:paraId="7CA00187"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Our team will use ‘Q70’ (Considering everything, how satisfied are you with your pay?5-Very Satisfied; 4-Satisfied; 3-Neither Satisfied nor Dissatisfied; 2-Dissatisfied; 1-Very Dissatisfied) to construct ‘Satisfaction with Pay’.</w:t>
      </w:r>
    </w:p>
    <w:p w14:paraId="2167837E"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1B2C3E62"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0B6205A1"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Original Paper: Satisfaction with Benefits</w:t>
      </w:r>
    </w:p>
    <w:p w14:paraId="4A7EA4AA"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“For satisfaction with benefits, we use factor analysis to combine three questions: "How satisfied are you with retirement </w:t>
      </w:r>
      <w:proofErr w:type="gramStart"/>
      <w:r w:rsidRPr="00D96977">
        <w:rPr>
          <w:rFonts w:ascii="Arial" w:hAnsi="Arial" w:cs="Arial"/>
          <w:color w:val="1B2A39"/>
          <w:kern w:val="0"/>
          <w:sz w:val="22"/>
          <w:szCs w:val="22"/>
        </w:rPr>
        <w:t>benefits?,</w:t>
      </w:r>
      <w:proofErr w:type="gramEnd"/>
      <w:r w:rsidRPr="00D96977">
        <w:rPr>
          <w:rFonts w:ascii="Arial" w:hAnsi="Arial" w:cs="Arial"/>
          <w:color w:val="1B2A39"/>
          <w:kern w:val="0"/>
          <w:sz w:val="22"/>
          <w:szCs w:val="22"/>
        </w:rPr>
        <w:t xml:space="preserve">" "How satisfied are you with health insurance </w:t>
      </w:r>
      <w:proofErr w:type="gramStart"/>
      <w:r w:rsidRPr="00D96977">
        <w:rPr>
          <w:rFonts w:ascii="Arial" w:hAnsi="Arial" w:cs="Arial"/>
          <w:color w:val="1B2A39"/>
          <w:kern w:val="0"/>
          <w:sz w:val="22"/>
          <w:szCs w:val="22"/>
        </w:rPr>
        <w:t>benefits?,</w:t>
      </w:r>
      <w:proofErr w:type="gramEnd"/>
      <w:r w:rsidRPr="00D96977">
        <w:rPr>
          <w:rFonts w:ascii="Arial" w:hAnsi="Arial" w:cs="Arial"/>
          <w:color w:val="1B2A39"/>
          <w:kern w:val="0"/>
          <w:sz w:val="22"/>
          <w:szCs w:val="22"/>
        </w:rPr>
        <w:t>" and "How satisfied are you with life insurance benefits?" The variables load onto one factor with an eigenvalue of 1.380, and Cronbach's alpha is 0.76.” (p. 754)</w:t>
      </w:r>
    </w:p>
    <w:p w14:paraId="777FE9EB"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DAR: Satisfaction with Benefits</w:t>
      </w:r>
    </w:p>
    <w:p w14:paraId="013DC640"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This survey does not ask respondents any question related to </w:t>
      </w:r>
      <w:proofErr w:type="gramStart"/>
      <w:r w:rsidRPr="00D96977">
        <w:rPr>
          <w:rFonts w:ascii="Arial" w:hAnsi="Arial" w:cs="Arial"/>
          <w:color w:val="1B2A39"/>
          <w:kern w:val="0"/>
          <w:sz w:val="22"/>
          <w:szCs w:val="22"/>
        </w:rPr>
        <w:t>employees</w:t>
      </w:r>
      <w:proofErr w:type="gramEnd"/>
      <w:r w:rsidRPr="00D96977">
        <w:rPr>
          <w:rFonts w:ascii="Arial" w:hAnsi="Arial" w:cs="Arial"/>
          <w:color w:val="1B2A39"/>
          <w:kern w:val="0"/>
          <w:sz w:val="22"/>
          <w:szCs w:val="22"/>
        </w:rPr>
        <w:t xml:space="preserve"> benefits, so we will not have this control variable in the DAR analysis.</w:t>
      </w:r>
    </w:p>
    <w:p w14:paraId="39EB2BB0"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0DF7DFC0"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794F7B66"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Original Paper: Satisfaction with Advancement</w:t>
      </w:r>
    </w:p>
    <w:p w14:paraId="793DF029"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For advancement opportunity, we use data from the question, "How satisfied are you with your opportunity to get a better job in your organization?” (p. 754)</w:t>
      </w:r>
    </w:p>
    <w:p w14:paraId="58335BB0"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DAR: Satisfaction with Advancement (‘</w:t>
      </w:r>
      <w:proofErr w:type="spellStart"/>
      <w:r w:rsidRPr="00D96977">
        <w:rPr>
          <w:rFonts w:ascii="Arial" w:hAnsi="Arial" w:cs="Arial"/>
          <w:color w:val="1B2A39"/>
          <w:kern w:val="0"/>
          <w:sz w:val="22"/>
          <w:szCs w:val="22"/>
        </w:rPr>
        <w:t>SatAdvan</w:t>
      </w:r>
      <w:proofErr w:type="spellEnd"/>
      <w:r w:rsidRPr="00D96977">
        <w:rPr>
          <w:rFonts w:ascii="Arial" w:hAnsi="Arial" w:cs="Arial"/>
          <w:color w:val="1B2A39"/>
          <w:kern w:val="0"/>
          <w:sz w:val="22"/>
          <w:szCs w:val="22"/>
        </w:rPr>
        <w:t>’)</w:t>
      </w:r>
    </w:p>
    <w:p w14:paraId="45516673"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Our team will use ‘Q67’ (How satisfied are you with your opportunity to get a better job in your organization? 5-Very Satisfied; 4-Satisfied; 3-Neither Satisfied nor Dissatisfied; 2-Dissatisfied; 1-Very Dissatisfied) to construct ‘Satisfaction with Advancement’.</w:t>
      </w:r>
    </w:p>
    <w:p w14:paraId="5ED418C0"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09C668D3"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1BB02FC9"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Original Paper: Performance Culture</w:t>
      </w:r>
    </w:p>
    <w:p w14:paraId="5125F049"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“To measure performance culture, we combine responses to four questions: "Promotions in my work unit are based on merit," "Employees are rewarded for providing high quality products and services to customers," "Pay raises depend on how well employees perform their jobs," and </w:t>
      </w:r>
      <w:r w:rsidRPr="00D96977">
        <w:rPr>
          <w:rFonts w:ascii="Arial" w:hAnsi="Arial" w:cs="Arial"/>
          <w:color w:val="1B2A39"/>
          <w:kern w:val="0"/>
          <w:sz w:val="22"/>
          <w:szCs w:val="22"/>
        </w:rPr>
        <w:lastRenderedPageBreak/>
        <w:t xml:space="preserve">"Awards in my work unit depend on how well employees perform their jobs." All four load onto one factor, with an eigenvalue of 2.407 and a Cronbach's alpha of 0.87.” (p. 754) </w:t>
      </w:r>
    </w:p>
    <w:p w14:paraId="377FF830" w14:textId="77777777" w:rsid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DAR: Performance Culture (‘</w:t>
      </w:r>
      <w:proofErr w:type="spellStart"/>
      <w:r w:rsidRPr="00D96977">
        <w:rPr>
          <w:rFonts w:ascii="Arial" w:hAnsi="Arial" w:cs="Arial"/>
          <w:color w:val="1B2A39"/>
          <w:kern w:val="0"/>
          <w:sz w:val="22"/>
          <w:szCs w:val="22"/>
        </w:rPr>
        <w:t>PerfCul</w:t>
      </w:r>
      <w:proofErr w:type="spellEnd"/>
      <w:r w:rsidRPr="00D96977">
        <w:rPr>
          <w:rFonts w:ascii="Arial" w:hAnsi="Arial" w:cs="Arial"/>
          <w:color w:val="1B2A39"/>
          <w:kern w:val="0"/>
          <w:sz w:val="22"/>
          <w:szCs w:val="22"/>
        </w:rPr>
        <w:t>’)</w:t>
      </w:r>
    </w:p>
    <w:p w14:paraId="3F1AE56A"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436110D8"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Our team will use Q22 (Promotions in my work unit are based on merit), Q31 (Employees are rewarded for providing high quality products and services to customers), Q33 (Pay raises depend on how well employees perform their jobs), and Q25 (Awards in my work unit depend on how well employees perform their jobs) to create this control variable.</w:t>
      </w:r>
    </w:p>
    <w:p w14:paraId="7DD00C47"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All the four variables (Q22, Q31, Q33, and Q25) have the following scale - 5-Very Satisfied; 4-Satisfied; 3-Neither Satisfied nor Dissatisfied; 2-Dissatisfied; 1-Very Dissatisfied.</w:t>
      </w:r>
    </w:p>
    <w:p w14:paraId="3173E985"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The corresponding eigenvalue </w:t>
      </w:r>
      <w:proofErr w:type="gramStart"/>
      <w:r w:rsidRPr="00D96977">
        <w:rPr>
          <w:rFonts w:ascii="Arial" w:hAnsi="Arial" w:cs="Arial"/>
          <w:color w:val="1B2A39"/>
          <w:kern w:val="0"/>
          <w:sz w:val="22"/>
          <w:szCs w:val="22"/>
        </w:rPr>
        <w:t>is  3.01</w:t>
      </w:r>
      <w:proofErr w:type="gramEnd"/>
      <w:r w:rsidRPr="00D96977">
        <w:rPr>
          <w:rFonts w:ascii="Arial" w:hAnsi="Arial" w:cs="Arial"/>
          <w:color w:val="1B2A39"/>
          <w:kern w:val="0"/>
          <w:sz w:val="22"/>
          <w:szCs w:val="22"/>
        </w:rPr>
        <w:t xml:space="preserve"> </w:t>
      </w:r>
      <w:proofErr w:type="gramStart"/>
      <w:r w:rsidRPr="00D96977">
        <w:rPr>
          <w:rFonts w:ascii="Arial" w:hAnsi="Arial" w:cs="Arial"/>
          <w:color w:val="1B2A39"/>
          <w:kern w:val="0"/>
          <w:sz w:val="22"/>
          <w:szCs w:val="22"/>
        </w:rPr>
        <w:t>( =</w:t>
      </w:r>
      <w:proofErr w:type="gramEnd"/>
      <w:r w:rsidRPr="00D96977">
        <w:rPr>
          <w:rFonts w:ascii="Arial" w:hAnsi="Arial" w:cs="Arial"/>
          <w:color w:val="1B2A39"/>
          <w:kern w:val="0"/>
          <w:sz w:val="22"/>
          <w:szCs w:val="22"/>
        </w:rPr>
        <w:t xml:space="preserve">1.74 * </w:t>
      </w:r>
      <w:proofErr w:type="gramStart"/>
      <w:r w:rsidRPr="00D96977">
        <w:rPr>
          <w:rFonts w:ascii="Arial" w:hAnsi="Arial" w:cs="Arial"/>
          <w:color w:val="1B2A39"/>
          <w:kern w:val="0"/>
          <w:sz w:val="22"/>
          <w:szCs w:val="22"/>
        </w:rPr>
        <w:t>1.74 )</w:t>
      </w:r>
      <w:proofErr w:type="gramEnd"/>
      <w:r w:rsidRPr="00D96977">
        <w:rPr>
          <w:rFonts w:ascii="Arial" w:hAnsi="Arial" w:cs="Arial"/>
          <w:color w:val="1B2A39"/>
          <w:kern w:val="0"/>
          <w:sz w:val="22"/>
          <w:szCs w:val="22"/>
        </w:rPr>
        <w:t xml:space="preserve"> and a Cronbach’s alpha is 0.88.</w:t>
      </w:r>
    </w:p>
    <w:p w14:paraId="46D2522E"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Our team construct this variable by using principal component via ‘</w:t>
      </w:r>
      <w:proofErr w:type="spellStart"/>
      <w:r w:rsidRPr="00D96977">
        <w:rPr>
          <w:rFonts w:ascii="Arial" w:hAnsi="Arial" w:cs="Arial"/>
          <w:color w:val="1B2A39"/>
          <w:kern w:val="0"/>
          <w:sz w:val="22"/>
          <w:szCs w:val="22"/>
        </w:rPr>
        <w:t>prcomp</w:t>
      </w:r>
      <w:proofErr w:type="spellEnd"/>
      <w:r w:rsidRPr="00D96977">
        <w:rPr>
          <w:rFonts w:ascii="Arial" w:hAnsi="Arial" w:cs="Arial"/>
          <w:color w:val="1B2A39"/>
          <w:kern w:val="0"/>
          <w:sz w:val="22"/>
          <w:szCs w:val="22"/>
        </w:rPr>
        <w:t>’ command in R. We first standardize all the four variables and employ the principal component. The Cronbach’s alpha is computed by the function, ‘reliability’ in ‘</w:t>
      </w:r>
      <w:proofErr w:type="spellStart"/>
      <w:r w:rsidRPr="00D96977">
        <w:rPr>
          <w:rFonts w:ascii="Arial" w:hAnsi="Arial" w:cs="Arial"/>
          <w:color w:val="1B2A39"/>
          <w:kern w:val="0"/>
          <w:sz w:val="22"/>
          <w:szCs w:val="22"/>
        </w:rPr>
        <w:t>umx</w:t>
      </w:r>
      <w:proofErr w:type="spellEnd"/>
      <w:r w:rsidRPr="00D96977">
        <w:rPr>
          <w:rFonts w:ascii="Arial" w:hAnsi="Arial" w:cs="Arial"/>
          <w:color w:val="1B2A39"/>
          <w:kern w:val="0"/>
          <w:sz w:val="22"/>
          <w:szCs w:val="22"/>
        </w:rPr>
        <w:t>’ package in R.</w:t>
      </w:r>
    </w:p>
    <w:p w14:paraId="0DA797C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7175E0A3"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5237D462"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Original Paper: Empowerment</w:t>
      </w:r>
    </w:p>
    <w:p w14:paraId="42DBA78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“To measure empowerment, we use data from the question, "Employees have a feeling of personal empowerment with respect to work processes." (p. 754)</w:t>
      </w:r>
    </w:p>
    <w:p w14:paraId="7FB64CB7"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DAR: Empowerment (‘Empowerment’)</w:t>
      </w:r>
    </w:p>
    <w:p w14:paraId="0FA9F98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Our team will use ‘Q30’ (Employees have a feeling of personal empowerment with respect to work processes. 5-Very Satisfied; 4-Satisfied; 3-Neither Satisfied nor Dissatisfied; 2-Dissatisfied; 1-Very Dissatisfied) to construct ‘Satisfaction with Advancement’.</w:t>
      </w:r>
    </w:p>
    <w:p w14:paraId="06D74D73"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0CC2E33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2B943FF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Original Paper: Relationship with Supervisor</w:t>
      </w:r>
    </w:p>
    <w:p w14:paraId="71662E3B"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“For supervisors, we use the average from two questions: "I have trust and confidence in my supervisor" and "Overall, how good a job </w:t>
      </w:r>
      <w:proofErr w:type="gramStart"/>
      <w:r w:rsidRPr="00D96977">
        <w:rPr>
          <w:rFonts w:ascii="Arial" w:hAnsi="Arial" w:cs="Arial"/>
          <w:color w:val="1B2A39"/>
          <w:kern w:val="0"/>
          <w:sz w:val="22"/>
          <w:szCs w:val="22"/>
        </w:rPr>
        <w:t>do</w:t>
      </w:r>
      <w:proofErr w:type="gramEnd"/>
      <w:r w:rsidRPr="00D96977">
        <w:rPr>
          <w:rFonts w:ascii="Arial" w:hAnsi="Arial" w:cs="Arial"/>
          <w:color w:val="1B2A39"/>
          <w:kern w:val="0"/>
          <w:sz w:val="22"/>
          <w:szCs w:val="22"/>
        </w:rPr>
        <w:t xml:space="preserve"> you feel is being done by your immediate supervisor?"” (p. 754)</w:t>
      </w:r>
    </w:p>
    <w:p w14:paraId="78088F48"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DAR: Relationship with Supervisor (‘</w:t>
      </w:r>
      <w:proofErr w:type="spellStart"/>
      <w:r w:rsidRPr="00D96977">
        <w:rPr>
          <w:rFonts w:ascii="Arial" w:hAnsi="Arial" w:cs="Arial"/>
          <w:color w:val="1B2A39"/>
          <w:kern w:val="0"/>
          <w:sz w:val="22"/>
          <w:szCs w:val="22"/>
        </w:rPr>
        <w:t>RelSup</w:t>
      </w:r>
      <w:proofErr w:type="spellEnd"/>
      <w:r w:rsidRPr="00D96977">
        <w:rPr>
          <w:rFonts w:ascii="Arial" w:hAnsi="Arial" w:cs="Arial"/>
          <w:color w:val="1B2A39"/>
          <w:kern w:val="0"/>
          <w:sz w:val="22"/>
          <w:szCs w:val="22"/>
        </w:rPr>
        <w:t>’)</w:t>
      </w:r>
    </w:p>
    <w:p w14:paraId="7B6DB51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Our team will use ‘Q51’ (I have trust and confidence in my supervisor. 5-Very Satisfied; 4-Satisfied; 3-Neither Satisfied nor Dissatisfied; 2-Dissatisfied; 1-Very Dissatisfied) and ‘Q52’ (Overall, how good a job </w:t>
      </w:r>
      <w:proofErr w:type="gramStart"/>
      <w:r w:rsidRPr="00D96977">
        <w:rPr>
          <w:rFonts w:ascii="Arial" w:hAnsi="Arial" w:cs="Arial"/>
          <w:color w:val="1B2A39"/>
          <w:kern w:val="0"/>
          <w:sz w:val="22"/>
          <w:szCs w:val="22"/>
        </w:rPr>
        <w:t>do</w:t>
      </w:r>
      <w:proofErr w:type="gramEnd"/>
      <w:r w:rsidRPr="00D96977">
        <w:rPr>
          <w:rFonts w:ascii="Arial" w:hAnsi="Arial" w:cs="Arial"/>
          <w:color w:val="1B2A39"/>
          <w:kern w:val="0"/>
          <w:sz w:val="22"/>
          <w:szCs w:val="22"/>
        </w:rPr>
        <w:t xml:space="preserve"> you feel is being done by your immediate supervisor? 5-Very Good; 4-Good; 3-Fair; 2-Poor; 1-Very Poor) to construct ‘Relationship with Supervisor’.</w:t>
      </w:r>
    </w:p>
    <w:p w14:paraId="3ACA1265"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Following the original study, we construct the variable, ‘</w:t>
      </w:r>
      <w:proofErr w:type="spellStart"/>
      <w:r w:rsidRPr="00D96977">
        <w:rPr>
          <w:rFonts w:ascii="Arial" w:hAnsi="Arial" w:cs="Arial"/>
          <w:color w:val="1B2A39"/>
          <w:kern w:val="0"/>
          <w:sz w:val="22"/>
          <w:szCs w:val="22"/>
        </w:rPr>
        <w:t>RelSup</w:t>
      </w:r>
      <w:proofErr w:type="spellEnd"/>
      <w:r w:rsidRPr="00D96977">
        <w:rPr>
          <w:rFonts w:ascii="Arial" w:hAnsi="Arial" w:cs="Arial"/>
          <w:color w:val="1B2A39"/>
          <w:kern w:val="0"/>
          <w:sz w:val="22"/>
          <w:szCs w:val="22"/>
        </w:rPr>
        <w:t xml:space="preserve">’, by taking the average of the two - Q51 and Q52 - variables. </w:t>
      </w:r>
    </w:p>
    <w:p w14:paraId="7530861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6194A1DA"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1E121A50"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Original Paper: Relationship with coworkers</w:t>
      </w:r>
    </w:p>
    <w:p w14:paraId="37883B0A"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For coworkers, we use the question, "The people I work with cooperate to get the job done." (p. 754)</w:t>
      </w:r>
    </w:p>
    <w:p w14:paraId="004DCF85"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DAR: Relationship with coworkers (‘</w:t>
      </w:r>
      <w:proofErr w:type="spellStart"/>
      <w:r w:rsidRPr="00D96977">
        <w:rPr>
          <w:rFonts w:ascii="Arial" w:hAnsi="Arial" w:cs="Arial"/>
          <w:color w:val="1B2A39"/>
          <w:kern w:val="0"/>
          <w:sz w:val="22"/>
          <w:szCs w:val="22"/>
        </w:rPr>
        <w:t>Relcow</w:t>
      </w:r>
      <w:proofErr w:type="spellEnd"/>
      <w:r w:rsidRPr="00D96977">
        <w:rPr>
          <w:rFonts w:ascii="Arial" w:hAnsi="Arial" w:cs="Arial"/>
          <w:color w:val="1B2A39"/>
          <w:kern w:val="0"/>
          <w:sz w:val="22"/>
          <w:szCs w:val="22"/>
        </w:rPr>
        <w:t>’)</w:t>
      </w:r>
    </w:p>
    <w:p w14:paraId="441ECF79"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Our team will use ‘Q20’ (The people I work with cooperate to get the job done. 5-Very Satisfied; 4-Satisfied; 3-Neither Satisfied nor Dissatisfied; 2-Dissatisfied; 1-Very Dissatisfied) to construct ‘Relationship with </w:t>
      </w:r>
      <w:proofErr w:type="gramStart"/>
      <w:r w:rsidRPr="00D96977">
        <w:rPr>
          <w:rFonts w:ascii="Arial" w:hAnsi="Arial" w:cs="Arial"/>
          <w:color w:val="1B2A39"/>
          <w:kern w:val="0"/>
          <w:sz w:val="22"/>
          <w:szCs w:val="22"/>
        </w:rPr>
        <w:t>coworkers’</w:t>
      </w:r>
      <w:proofErr w:type="gramEnd"/>
      <w:r w:rsidRPr="00D96977">
        <w:rPr>
          <w:rFonts w:ascii="Arial" w:hAnsi="Arial" w:cs="Arial"/>
          <w:color w:val="1B2A39"/>
          <w:kern w:val="0"/>
          <w:sz w:val="22"/>
          <w:szCs w:val="22"/>
        </w:rPr>
        <w:t>.</w:t>
      </w:r>
    </w:p>
    <w:p w14:paraId="7787E4B2"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6D0A2A99" w14:textId="05DFD8AC"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Unit of analysis</w:t>
      </w:r>
    </w:p>
    <w:p w14:paraId="3A112F69"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The original paper “The data are representative of full-time, permanent employees…”. (p. 753) Total of 217,504 observations are used for the analysis in the original study (Table 2, Leaving Agency, Observations). </w:t>
      </w:r>
    </w:p>
    <w:p w14:paraId="4054A457"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0A31653E"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The original 2016 survey dataset has 407,789 observations. After excluding observations with missing values, there will be 319,719 observations available for the DAR analysis.</w:t>
      </w:r>
    </w:p>
    <w:p w14:paraId="2405A18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0711FBF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roofErr w:type="gramStart"/>
      <w:r w:rsidRPr="00D96977">
        <w:rPr>
          <w:rFonts w:ascii="Arial" w:hAnsi="Arial" w:cs="Arial"/>
          <w:color w:val="1B2A39"/>
          <w:kern w:val="0"/>
          <w:sz w:val="22"/>
          <w:szCs w:val="22"/>
        </w:rPr>
        <w:t>In particular, we</w:t>
      </w:r>
      <w:proofErr w:type="gramEnd"/>
      <w:r w:rsidRPr="00D96977">
        <w:rPr>
          <w:rFonts w:ascii="Arial" w:hAnsi="Arial" w:cs="Arial"/>
          <w:color w:val="1B2A39"/>
          <w:kern w:val="0"/>
          <w:sz w:val="22"/>
          <w:szCs w:val="22"/>
        </w:rPr>
        <w:t xml:space="preserve"> applied a listwise deletion process to get the final set of observations - we remove rows (observations) if one or more relevant variables (relevant to analysis) are missing.</w:t>
      </w:r>
    </w:p>
    <w:p w14:paraId="230EEE74"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57FB7F8E" w14:textId="335D72EE"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Missing data</w:t>
      </w:r>
    </w:p>
    <w:p w14:paraId="6659421A"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Based on the 2016 survey dataset, there are two types of missing values. It appears that if a respondent did not answer, no value is reported. If a question is not applicable to the respondent, the value ‘X’ is reported.</w:t>
      </w:r>
    </w:p>
    <w:p w14:paraId="0949BF48"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6D3BECD8"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Our team will treat both cases as missing, and they will be excluded from the DAR analysis (listwise deletion).  </w:t>
      </w:r>
    </w:p>
    <w:p w14:paraId="2EFA0372"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4862F252"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The original 2016 survey dataset has 407,789 observations. After excluding observations with missing values, there will be 319,719 observations available for the DAR analysis.</w:t>
      </w:r>
    </w:p>
    <w:p w14:paraId="16F71FB0"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21876BFF"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Original paper did not mention how they dealt with missing values.</w:t>
      </w:r>
    </w:p>
    <w:p w14:paraId="0B7C541E"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6346CCEF" w14:textId="0EDE9164"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Statistical outliers</w:t>
      </w:r>
    </w:p>
    <w:p w14:paraId="2E30C89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Our team checked all the </w:t>
      </w:r>
      <w:proofErr w:type="gramStart"/>
      <w:r w:rsidRPr="00D96977">
        <w:rPr>
          <w:rFonts w:ascii="Arial" w:hAnsi="Arial" w:cs="Arial"/>
          <w:color w:val="1B2A39"/>
          <w:kern w:val="0"/>
          <w:sz w:val="22"/>
          <w:szCs w:val="22"/>
        </w:rPr>
        <w:t>variables, and</w:t>
      </w:r>
      <w:proofErr w:type="gramEnd"/>
      <w:r w:rsidRPr="00D96977">
        <w:rPr>
          <w:rFonts w:ascii="Arial" w:hAnsi="Arial" w:cs="Arial"/>
          <w:color w:val="1B2A39"/>
          <w:kern w:val="0"/>
          <w:sz w:val="22"/>
          <w:szCs w:val="22"/>
        </w:rPr>
        <w:t xml:space="preserve"> found that all the variables are within the range of 5 (very satisfied) to 1 (Very Dissatisfied).  </w:t>
      </w:r>
      <w:proofErr w:type="gramStart"/>
      <w:r w:rsidRPr="00D96977">
        <w:rPr>
          <w:rFonts w:ascii="Arial" w:hAnsi="Arial" w:cs="Arial"/>
          <w:color w:val="1B2A39"/>
          <w:kern w:val="0"/>
          <w:sz w:val="22"/>
          <w:szCs w:val="22"/>
        </w:rPr>
        <w:t>And,</w:t>
      </w:r>
      <w:proofErr w:type="gramEnd"/>
      <w:r w:rsidRPr="00D96977">
        <w:rPr>
          <w:rFonts w:ascii="Arial" w:hAnsi="Arial" w:cs="Arial"/>
          <w:color w:val="1B2A39"/>
          <w:kern w:val="0"/>
          <w:sz w:val="22"/>
          <w:szCs w:val="22"/>
        </w:rPr>
        <w:t xml:space="preserve"> therefore our team will not remove any data due to outlying values.</w:t>
      </w:r>
    </w:p>
    <w:p w14:paraId="76C7854C"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208CF612" w14:textId="3BB3AB83"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Sampling weights</w:t>
      </w:r>
    </w:p>
    <w:p w14:paraId="5AC8CB82"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Not Applicable.</w:t>
      </w:r>
    </w:p>
    <w:p w14:paraId="5A115E13" w14:textId="77777777" w:rsidR="00D96977" w:rsidRDefault="00D96977" w:rsidP="00D96977">
      <w:pPr>
        <w:autoSpaceDE w:val="0"/>
        <w:autoSpaceDN w:val="0"/>
        <w:adjustRightInd w:val="0"/>
        <w:spacing w:after="360" w:line="240" w:lineRule="auto"/>
        <w:rPr>
          <w:rFonts w:ascii="Arial" w:hAnsi="Arial" w:cs="Arial"/>
          <w:b/>
          <w:bCs/>
          <w:color w:val="1B2A39"/>
          <w:kern w:val="0"/>
          <w:sz w:val="22"/>
          <w:szCs w:val="22"/>
        </w:rPr>
      </w:pPr>
    </w:p>
    <w:p w14:paraId="64341231" w14:textId="5F51A41A" w:rsidR="00D96977" w:rsidRPr="00D96977" w:rsidRDefault="00D96977" w:rsidP="00D96977">
      <w:pPr>
        <w:autoSpaceDE w:val="0"/>
        <w:autoSpaceDN w:val="0"/>
        <w:adjustRightInd w:val="0"/>
        <w:spacing w:after="360" w:line="240" w:lineRule="auto"/>
        <w:rPr>
          <w:rFonts w:ascii="Arial" w:hAnsi="Arial" w:cs="Arial"/>
          <w:b/>
          <w:bCs/>
          <w:color w:val="1B2A39"/>
          <w:kern w:val="0"/>
          <w:sz w:val="22"/>
          <w:szCs w:val="22"/>
        </w:rPr>
      </w:pPr>
      <w:r w:rsidRPr="00D96977">
        <w:rPr>
          <w:rFonts w:ascii="Arial" w:hAnsi="Arial" w:cs="Arial"/>
          <w:b/>
          <w:bCs/>
          <w:color w:val="1B2A39"/>
          <w:kern w:val="0"/>
          <w:sz w:val="22"/>
          <w:szCs w:val="22"/>
        </w:rPr>
        <w:t>Knowledge Of Data</w:t>
      </w:r>
    </w:p>
    <w:p w14:paraId="3CAAC515" w14:textId="77777777"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Prior Publication/Dissemination</w:t>
      </w:r>
    </w:p>
    <w:p w14:paraId="7E5783F4"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Not Applicable.</w:t>
      </w:r>
    </w:p>
    <w:p w14:paraId="6FFE6671"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7E6E12DC" w14:textId="6752D691"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Prior knowledge</w:t>
      </w:r>
    </w:p>
    <w:p w14:paraId="5FD67F6D"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Before we do the 5% sample analysis in section Statistical models and power calculation in section Statistical power, none of our team (the replication team) previously worked with this dataset. However, to fill the Section Statistical models and Statistical power, our team used the dataset. </w:t>
      </w:r>
    </w:p>
    <w:p w14:paraId="42E35C07"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274E53CF"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The 5% random sample analysis is required not only for the Section Statistical models but also for the executive summary which we will fill later. For section Statistical power, to calculate the power, we employed the half blind strategy - only attained estimated standard error of focal coefficient from the full sample estimation results without looking at it (e.g., just pull out the standard error without printing the full estimation results).</w:t>
      </w:r>
    </w:p>
    <w:p w14:paraId="4114D16E" w14:textId="77777777" w:rsidR="00D96977" w:rsidRDefault="00D96977" w:rsidP="00D96977">
      <w:pPr>
        <w:autoSpaceDE w:val="0"/>
        <w:autoSpaceDN w:val="0"/>
        <w:adjustRightInd w:val="0"/>
        <w:spacing w:after="360" w:line="240" w:lineRule="auto"/>
        <w:rPr>
          <w:rFonts w:ascii="Arial" w:hAnsi="Arial" w:cs="Arial"/>
          <w:b/>
          <w:bCs/>
          <w:color w:val="1B2A39"/>
          <w:kern w:val="0"/>
          <w:sz w:val="22"/>
          <w:szCs w:val="22"/>
        </w:rPr>
      </w:pPr>
    </w:p>
    <w:p w14:paraId="02F1E8D2" w14:textId="0DAD013A" w:rsidR="00D96977" w:rsidRPr="00D96977" w:rsidRDefault="00D96977" w:rsidP="00D96977">
      <w:pPr>
        <w:autoSpaceDE w:val="0"/>
        <w:autoSpaceDN w:val="0"/>
        <w:adjustRightInd w:val="0"/>
        <w:spacing w:after="360" w:line="240" w:lineRule="auto"/>
        <w:rPr>
          <w:rFonts w:ascii="Arial" w:hAnsi="Arial" w:cs="Arial"/>
          <w:b/>
          <w:bCs/>
          <w:color w:val="1B2A39"/>
          <w:kern w:val="0"/>
          <w:sz w:val="22"/>
          <w:szCs w:val="22"/>
        </w:rPr>
      </w:pPr>
      <w:r w:rsidRPr="00D96977">
        <w:rPr>
          <w:rFonts w:ascii="Arial" w:hAnsi="Arial" w:cs="Arial"/>
          <w:b/>
          <w:bCs/>
          <w:color w:val="1B2A39"/>
          <w:kern w:val="0"/>
          <w:sz w:val="22"/>
          <w:szCs w:val="22"/>
        </w:rPr>
        <w:lastRenderedPageBreak/>
        <w:t>Analyses</w:t>
      </w:r>
    </w:p>
    <w:p w14:paraId="157D71BF" w14:textId="77777777"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Statistical models</w:t>
      </w:r>
    </w:p>
    <w:p w14:paraId="08815B5F"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For the purposes of SCORE, to test H* and attempt to replicate the H* statistical evidence (if relevant), we will follow the original paper, use logit regression model with robust clustered (agency) standard errors.</w:t>
      </w:r>
    </w:p>
    <w:p w14:paraId="659B11B8"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0903A141"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Following the original paper, we study the relationship between ‘Leaving agency’ and ‘Job Satisfaction’. </w:t>
      </w:r>
    </w:p>
    <w:p w14:paraId="6B4DF32F"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p>
    <w:p w14:paraId="2877313C"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Deviation from the original study:</w:t>
      </w:r>
    </w:p>
    <w:p w14:paraId="7FA8987E"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The two variables, ‘Agency Tenure’ and ‘Satisfaction with Benefits’ (and its interaction with age variable) are omitted from the analysis due to data unavailability (see section Measured variables). </w:t>
      </w:r>
    </w:p>
    <w:p w14:paraId="37C8909E"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01EF27D7" w14:textId="2460CE53"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Effect size</w:t>
      </w:r>
    </w:p>
    <w:p w14:paraId="4ED82591"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Not applicable. Since it is logistic model estimation, the coefficient of interest may have any real number. However, if the original study’s result is robust, we expect to have a negative coefficient with statistical significance.</w:t>
      </w:r>
    </w:p>
    <w:p w14:paraId="6F06CFA9"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552609F0" w14:textId="698D5BC7"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Statistical power</w:t>
      </w:r>
    </w:p>
    <w:p w14:paraId="2F581A00"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Our team estimated the power from (1) the standard error estimated from the full sample estimation and (2) the estimated effect reported in the original paper. The below is our assessment results. This paper passes the Threshold, Stage 1, Stage 2 power requirement.</w:t>
      </w:r>
    </w:p>
    <w:p w14:paraId="4A00EA9C"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61EA355C" w14:textId="73597596"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Inference criteria</w:t>
      </w:r>
    </w:p>
    <w:p w14:paraId="710DEF93"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 xml:space="preserve">[Criteria for a successful replication attempt for the SCORE project is a statistically significant effect (alpha = .05, two tailed) in the same pattern as the original study on the focal statistical evidence (H*). For this study, the coefficient </w:t>
      </w:r>
      <w:proofErr w:type="spellStart"/>
      <w:r w:rsidRPr="00D96977">
        <w:rPr>
          <w:rFonts w:ascii="Arial" w:hAnsi="Arial" w:cs="Arial"/>
          <w:color w:val="1B2A39"/>
          <w:kern w:val="0"/>
          <w:sz w:val="22"/>
          <w:szCs w:val="22"/>
        </w:rPr>
        <w:t>JobSat</w:t>
      </w:r>
      <w:proofErr w:type="spellEnd"/>
      <w:r w:rsidRPr="00D96977">
        <w:rPr>
          <w:rFonts w:ascii="Arial" w:hAnsi="Arial" w:cs="Arial"/>
          <w:color w:val="1B2A39"/>
          <w:kern w:val="0"/>
          <w:sz w:val="22"/>
          <w:szCs w:val="22"/>
        </w:rPr>
        <w:t xml:space="preserve"> is </w:t>
      </w:r>
      <w:proofErr w:type="gramStart"/>
      <w:r w:rsidRPr="00D96977">
        <w:rPr>
          <w:rFonts w:ascii="Arial" w:hAnsi="Arial" w:cs="Arial"/>
          <w:color w:val="1B2A39"/>
          <w:kern w:val="0"/>
          <w:sz w:val="22"/>
          <w:szCs w:val="22"/>
        </w:rPr>
        <w:t>negative</w:t>
      </w:r>
      <w:proofErr w:type="gramEnd"/>
      <w:r w:rsidRPr="00D96977">
        <w:rPr>
          <w:rFonts w:ascii="Arial" w:hAnsi="Arial" w:cs="Arial"/>
          <w:color w:val="1B2A39"/>
          <w:kern w:val="0"/>
          <w:sz w:val="22"/>
          <w:szCs w:val="22"/>
        </w:rPr>
        <w:t xml:space="preserve"> and the corresponding p value is less than 0.05 (two tailed).</w:t>
      </w:r>
    </w:p>
    <w:p w14:paraId="3787266F"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3EACBC7C" w14:textId="20354AE6"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Assumption Violation/ Model Non-Convergence</w:t>
      </w:r>
    </w:p>
    <w:p w14:paraId="03C7B20C"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Not Applicable.</w:t>
      </w:r>
    </w:p>
    <w:p w14:paraId="0BB2E918"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1F063766" w14:textId="56DA31BC"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Reliability and Robustness testing</w:t>
      </w:r>
    </w:p>
    <w:p w14:paraId="4C881101"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Not Applicable.</w:t>
      </w:r>
    </w:p>
    <w:p w14:paraId="77D15C51" w14:textId="77777777" w:rsidR="00D96977" w:rsidRDefault="00D96977" w:rsidP="00D96977">
      <w:pPr>
        <w:autoSpaceDE w:val="0"/>
        <w:autoSpaceDN w:val="0"/>
        <w:adjustRightInd w:val="0"/>
        <w:spacing w:after="120" w:line="240" w:lineRule="auto"/>
        <w:rPr>
          <w:rFonts w:ascii="Arial" w:hAnsi="Arial" w:cs="Arial"/>
          <w:b/>
          <w:bCs/>
          <w:color w:val="1B2A39"/>
          <w:kern w:val="0"/>
          <w:sz w:val="22"/>
          <w:szCs w:val="22"/>
        </w:rPr>
      </w:pPr>
    </w:p>
    <w:p w14:paraId="1B01421C" w14:textId="69A4F17E" w:rsidR="00D96977" w:rsidRPr="00D96977" w:rsidRDefault="00D96977" w:rsidP="00D96977">
      <w:pPr>
        <w:autoSpaceDE w:val="0"/>
        <w:autoSpaceDN w:val="0"/>
        <w:adjustRightInd w:val="0"/>
        <w:spacing w:after="120" w:line="240" w:lineRule="auto"/>
        <w:rPr>
          <w:rFonts w:ascii="Arial" w:hAnsi="Arial" w:cs="Arial"/>
          <w:b/>
          <w:bCs/>
          <w:color w:val="1B2A39"/>
          <w:kern w:val="0"/>
          <w:sz w:val="22"/>
          <w:szCs w:val="22"/>
        </w:rPr>
      </w:pPr>
      <w:r w:rsidRPr="00D96977">
        <w:rPr>
          <w:rFonts w:ascii="Arial" w:hAnsi="Arial" w:cs="Arial"/>
          <w:b/>
          <w:bCs/>
          <w:color w:val="1B2A39"/>
          <w:kern w:val="0"/>
          <w:sz w:val="22"/>
          <w:szCs w:val="22"/>
        </w:rPr>
        <w:t>Exploratory analysis</w:t>
      </w:r>
    </w:p>
    <w:p w14:paraId="1A51F17C" w14:textId="77777777" w:rsidR="00D96977" w:rsidRPr="00D96977" w:rsidRDefault="00D96977" w:rsidP="00D96977">
      <w:pPr>
        <w:autoSpaceDE w:val="0"/>
        <w:autoSpaceDN w:val="0"/>
        <w:adjustRightInd w:val="0"/>
        <w:spacing w:after="0" w:line="240" w:lineRule="auto"/>
        <w:rPr>
          <w:rFonts w:ascii="Arial" w:hAnsi="Arial" w:cs="Arial"/>
          <w:color w:val="1B2A39"/>
          <w:kern w:val="0"/>
          <w:sz w:val="22"/>
          <w:szCs w:val="22"/>
        </w:rPr>
      </w:pPr>
      <w:r w:rsidRPr="00D96977">
        <w:rPr>
          <w:rFonts w:ascii="Arial" w:hAnsi="Arial" w:cs="Arial"/>
          <w:color w:val="1B2A39"/>
          <w:kern w:val="0"/>
          <w:sz w:val="22"/>
          <w:szCs w:val="22"/>
        </w:rPr>
        <w:t>Not Applicable.</w:t>
      </w:r>
    </w:p>
    <w:p w14:paraId="415ECB51" w14:textId="77777777" w:rsidR="00EE4605" w:rsidRPr="00D96977" w:rsidRDefault="00EE4605">
      <w:pPr>
        <w:rPr>
          <w:rFonts w:ascii="Arial" w:hAnsi="Arial" w:cs="Arial"/>
          <w:sz w:val="22"/>
          <w:szCs w:val="22"/>
        </w:rPr>
      </w:pPr>
    </w:p>
    <w:sectPr w:rsidR="00EE4605" w:rsidRPr="00D96977" w:rsidSect="00D9697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77"/>
    <w:rsid w:val="00767A80"/>
    <w:rsid w:val="00A7676D"/>
    <w:rsid w:val="00AD3A3B"/>
    <w:rsid w:val="00D96977"/>
    <w:rsid w:val="00EE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BC8534"/>
  <w15:chartTrackingRefBased/>
  <w15:docId w15:val="{3EC2389A-5F65-984F-8CF2-6850897F2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977"/>
    <w:rPr>
      <w:rFonts w:eastAsiaTheme="majorEastAsia" w:cstheme="majorBidi"/>
      <w:color w:val="272727" w:themeColor="text1" w:themeTint="D8"/>
    </w:rPr>
  </w:style>
  <w:style w:type="paragraph" w:styleId="Title">
    <w:name w:val="Title"/>
    <w:basedOn w:val="Normal"/>
    <w:next w:val="Normal"/>
    <w:link w:val="TitleChar"/>
    <w:uiPriority w:val="10"/>
    <w:qFormat/>
    <w:rsid w:val="00D96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977"/>
    <w:pPr>
      <w:spacing w:before="160"/>
      <w:jc w:val="center"/>
    </w:pPr>
    <w:rPr>
      <w:i/>
      <w:iCs/>
      <w:color w:val="404040" w:themeColor="text1" w:themeTint="BF"/>
    </w:rPr>
  </w:style>
  <w:style w:type="character" w:customStyle="1" w:styleId="QuoteChar">
    <w:name w:val="Quote Char"/>
    <w:basedOn w:val="DefaultParagraphFont"/>
    <w:link w:val="Quote"/>
    <w:uiPriority w:val="29"/>
    <w:rsid w:val="00D96977"/>
    <w:rPr>
      <w:i/>
      <w:iCs/>
      <w:color w:val="404040" w:themeColor="text1" w:themeTint="BF"/>
    </w:rPr>
  </w:style>
  <w:style w:type="paragraph" w:styleId="ListParagraph">
    <w:name w:val="List Paragraph"/>
    <w:basedOn w:val="Normal"/>
    <w:uiPriority w:val="34"/>
    <w:qFormat/>
    <w:rsid w:val="00D96977"/>
    <w:pPr>
      <w:ind w:left="720"/>
      <w:contextualSpacing/>
    </w:pPr>
  </w:style>
  <w:style w:type="character" w:styleId="IntenseEmphasis">
    <w:name w:val="Intense Emphasis"/>
    <w:basedOn w:val="DefaultParagraphFont"/>
    <w:uiPriority w:val="21"/>
    <w:qFormat/>
    <w:rsid w:val="00D96977"/>
    <w:rPr>
      <w:i/>
      <w:iCs/>
      <w:color w:val="0F4761" w:themeColor="accent1" w:themeShade="BF"/>
    </w:rPr>
  </w:style>
  <w:style w:type="paragraph" w:styleId="IntenseQuote">
    <w:name w:val="Intense Quote"/>
    <w:basedOn w:val="Normal"/>
    <w:next w:val="Normal"/>
    <w:link w:val="IntenseQuoteChar"/>
    <w:uiPriority w:val="30"/>
    <w:qFormat/>
    <w:rsid w:val="00D96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977"/>
    <w:rPr>
      <w:i/>
      <w:iCs/>
      <w:color w:val="0F4761" w:themeColor="accent1" w:themeShade="BF"/>
    </w:rPr>
  </w:style>
  <w:style w:type="character" w:styleId="IntenseReference">
    <w:name w:val="Intense Reference"/>
    <w:basedOn w:val="DefaultParagraphFont"/>
    <w:uiPriority w:val="32"/>
    <w:qFormat/>
    <w:rsid w:val="00D969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2297</Words>
  <Characters>13095</Characters>
  <Application>Microsoft Office Word</Application>
  <DocSecurity>0</DocSecurity>
  <Lines>109</Lines>
  <Paragraphs>30</Paragraphs>
  <ScaleCrop>false</ScaleCrop>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Shakhlo Nematova</dc:creator>
  <cp:keywords/>
  <dc:description/>
  <cp:lastModifiedBy>Shakhlo Nematova</cp:lastModifiedBy>
  <cp:revision>1</cp:revision>
  <dcterms:created xsi:type="dcterms:W3CDTF">2025-10-29T14:21:00Z</dcterms:created>
  <dcterms:modified xsi:type="dcterms:W3CDTF">2025-10-29T14:24:00Z</dcterms:modified>
</cp:coreProperties>
</file>