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BC576F" w:rsidRDefault="003F549B">
      <w:pPr>
        <w:pStyle w:val="Heading5"/>
        <w:jc w:val="center"/>
        <w:rPr>
          <w:color w:val="000000"/>
          <w:sz w:val="28"/>
          <w:szCs w:val="28"/>
        </w:rPr>
      </w:pPr>
      <w:r>
        <w:rPr>
          <w:color w:val="000000"/>
          <w:sz w:val="28"/>
          <w:szCs w:val="28"/>
        </w:rPr>
        <w:t>Replication of a research claim from Benjamin et al. (2010) in the American Economic Review</w:t>
      </w:r>
    </w:p>
    <w:p w14:paraId="00000002" w14:textId="77777777" w:rsidR="00BC576F" w:rsidRDefault="00BC576F">
      <w:pPr>
        <w:jc w:val="center"/>
        <w:rPr>
          <w:b/>
        </w:rPr>
      </w:pPr>
    </w:p>
    <w:p w14:paraId="00000003" w14:textId="77777777" w:rsidR="00BC576F" w:rsidRDefault="003F549B">
      <w:pPr>
        <w:jc w:val="center"/>
        <w:rPr>
          <w:b/>
        </w:rPr>
      </w:pPr>
      <w:r>
        <w:rPr>
          <w:b/>
        </w:rPr>
        <w:t>SCORE Report - Study 0420_Benjamin_556</w:t>
      </w:r>
    </w:p>
    <w:p w14:paraId="00000004" w14:textId="77777777" w:rsidR="00BC576F" w:rsidRDefault="00BC576F">
      <w:pPr>
        <w:jc w:val="center"/>
      </w:pPr>
    </w:p>
    <w:p w14:paraId="00000005" w14:textId="77777777" w:rsidR="00BC576F" w:rsidRDefault="003F549B">
      <w:pPr>
        <w:jc w:val="center"/>
      </w:pPr>
      <w:r>
        <w:t>Nathan Fiala</w:t>
      </w:r>
    </w:p>
    <w:p w14:paraId="00000006" w14:textId="77777777" w:rsidR="00BC576F" w:rsidRDefault="003F549B">
      <w:pPr>
        <w:jc w:val="center"/>
      </w:pPr>
      <w:r>
        <w:t>Victor Volkman</w:t>
      </w:r>
    </w:p>
    <w:p w14:paraId="00000007" w14:textId="77777777" w:rsidR="00BC576F" w:rsidRDefault="00BC576F">
      <w:pPr>
        <w:pStyle w:val="Heading5"/>
        <w:rPr>
          <w:color w:val="000000"/>
        </w:rPr>
      </w:pPr>
    </w:p>
    <w:p w14:paraId="00000008" w14:textId="77777777" w:rsidR="00BC576F" w:rsidRDefault="003F549B">
      <w:pPr>
        <w:pStyle w:val="Heading5"/>
        <w:rPr>
          <w:color w:val="000000"/>
        </w:rPr>
      </w:pPr>
      <w:r>
        <w:rPr>
          <w:color w:val="000000"/>
        </w:rPr>
        <w:t>Claim Summary</w:t>
      </w:r>
    </w:p>
    <w:p w14:paraId="00000009" w14:textId="77777777" w:rsidR="00BC576F" w:rsidRDefault="003F549B">
      <w:r>
        <w:t xml:space="preserve">The claim selected from for replication Benjamin et al. (2010) is that Asian category norms help explain high Asian-American capital accumulation. Primed Asian-American subjects make more patient choices than Asian-American control subjects. This reflects </w:t>
      </w:r>
      <w:r>
        <w:t xml:space="preserve">the following statement from the paper's abstract: "When we make ethnic identity salient to Asian-American subjects, they make more patient choices." The claim is tested by regressing participants’ reservation log continuously compounded interest rate and </w:t>
      </w:r>
      <w:r>
        <w:t>risk premium on an experimental condition dummy. Table 2 presents formal regression evidence on priming effects, incorporating price information. Result in Table 2 that’s selected is in the Column of “Log interest rate” and “Asians”. Focal independent vari</w:t>
      </w:r>
      <w:r>
        <w:t>able is “Ethnicity salient." Column 1 of Table 2 confirms that the interest rate required by Asians to defer payment falls dramatically when Asian ethnic identity is made salient, coefficient for “Ethnicity salient” is -1.4165 with Huber-White standard err</w:t>
      </w:r>
      <w:r>
        <w:t>ors clustered by subject of 0.3783, significant at the 1 percent level.</w:t>
      </w:r>
    </w:p>
    <w:p w14:paraId="0000000A" w14:textId="77777777" w:rsidR="00BC576F" w:rsidRDefault="00BC576F">
      <w:pPr>
        <w:pStyle w:val="Heading5"/>
        <w:rPr>
          <w:color w:val="000000"/>
        </w:rPr>
      </w:pPr>
      <w:bookmarkStart w:id="0" w:name="_heading=h.gjdgxs" w:colFirst="0" w:colLast="0"/>
      <w:bookmarkEnd w:id="0"/>
    </w:p>
    <w:p w14:paraId="0000000B" w14:textId="77777777" w:rsidR="00BC576F" w:rsidRDefault="003F549B">
      <w:pPr>
        <w:pStyle w:val="Heading5"/>
        <w:rPr>
          <w:color w:val="000000"/>
        </w:rPr>
      </w:pPr>
      <w:r>
        <w:rPr>
          <w:color w:val="000000"/>
        </w:rPr>
        <w:t>Replication Criteria</w:t>
      </w:r>
    </w:p>
    <w:p w14:paraId="0000000C" w14:textId="77777777" w:rsidR="00BC576F" w:rsidRDefault="003F549B">
      <w:pPr>
        <w:pBdr>
          <w:top w:val="nil"/>
          <w:left w:val="nil"/>
          <w:bottom w:val="nil"/>
          <w:right w:val="nil"/>
          <w:between w:val="nil"/>
        </w:pBdr>
        <w:rPr>
          <w:color w:val="000000"/>
        </w:rPr>
      </w:pPr>
      <w:r>
        <w:t>A successful replication of the key SCORE test (H*) would be to confirm that the t</w:t>
      </w:r>
      <w:r>
        <w:rPr>
          <w:color w:val="000000"/>
        </w:rPr>
        <w:t xml:space="preserve">he </w:t>
      </w:r>
      <w:r>
        <w:t>log of the minimum continuously compounded weekly interest rate for the subje</w:t>
      </w:r>
      <w:r>
        <w:t xml:space="preserve">ct to defer payment </w:t>
      </w:r>
      <w:r>
        <w:rPr>
          <w:color w:val="000000"/>
        </w:rPr>
        <w:t>required by Asians to defer payment falls when Asian ethnic identity is made salient.</w:t>
      </w:r>
    </w:p>
    <w:p w14:paraId="0000000D" w14:textId="77777777" w:rsidR="00BC576F" w:rsidRDefault="00BC576F">
      <w:pPr>
        <w:pStyle w:val="Heading5"/>
        <w:rPr>
          <w:color w:val="000000"/>
        </w:rPr>
      </w:pPr>
      <w:bookmarkStart w:id="1" w:name="_heading=h.30j0zll" w:colFirst="0" w:colLast="0"/>
      <w:bookmarkEnd w:id="1"/>
    </w:p>
    <w:p w14:paraId="0000000E" w14:textId="77777777" w:rsidR="00BC576F" w:rsidRDefault="003F549B">
      <w:pPr>
        <w:pStyle w:val="Heading5"/>
        <w:rPr>
          <w:color w:val="000000"/>
        </w:rPr>
      </w:pPr>
      <w:r>
        <w:rPr>
          <w:color w:val="000000"/>
        </w:rPr>
        <w:t>Replication Result</w:t>
      </w:r>
    </w:p>
    <w:p w14:paraId="0000000F" w14:textId="77777777" w:rsidR="00BC576F" w:rsidRDefault="003F549B">
      <w:r>
        <w:t>The analysis in the original study relied on primary data collection at a US university. This analysis uses data obtained from onl</w:t>
      </w:r>
      <w:r>
        <w:t xml:space="preserve">ine subjects obtained through the survey firm Prodege. </w:t>
      </w:r>
    </w:p>
    <w:p w14:paraId="00000010" w14:textId="77777777" w:rsidR="00BC576F" w:rsidRDefault="00BC576F">
      <w:pPr>
        <w:pStyle w:val="Heading5"/>
        <w:rPr>
          <w:b w:val="0"/>
          <w:color w:val="000000"/>
        </w:rPr>
      </w:pPr>
    </w:p>
    <w:p w14:paraId="00000011" w14:textId="77777777" w:rsidR="00BC576F" w:rsidRDefault="003F549B">
      <w:pPr>
        <w:pStyle w:val="Heading5"/>
        <w:rPr>
          <w:b w:val="0"/>
          <w:color w:val="000000"/>
        </w:rPr>
      </w:pPr>
      <w:r>
        <w:rPr>
          <w:b w:val="0"/>
          <w:color w:val="000000"/>
        </w:rPr>
        <w:t xml:space="preserve">We find that main results of interest were not robust to the new data. Asian subjects given the priming questionnaire did not show a significant change in log interest rate in either round, although </w:t>
      </w:r>
      <w:r>
        <w:rPr>
          <w:b w:val="0"/>
          <w:color w:val="000000"/>
        </w:rPr>
        <w:t>the effects of larger stakes were shown to be significant and negative.  A dual round analysis yielded a coefficient of -0.041 with treatment (t-value of -0.39, p-value of 0.695 and CI[-0.245,0.164]). White subjects showed a significant change in log inter</w:t>
      </w:r>
      <w:r>
        <w:rPr>
          <w:b w:val="0"/>
          <w:color w:val="000000"/>
        </w:rPr>
        <w:t>est rate given the priming questionnaire, but only in the first round. A dual round analysis yielded a coefficient of 0.104 with treatment (t-value of 1.05, p-value of 0.292 and CI[-0.09,0.299]). The effect of priming on risk premium for these two groups w</w:t>
      </w:r>
      <w:r>
        <w:rPr>
          <w:b w:val="0"/>
          <w:color w:val="000000"/>
        </w:rPr>
        <w:t>as -0.007(t-value of -0.04 , p-value of 0.969 and CI[-0.382,0.367]) and 0.027(t-value of 0.15 , p-value of 0.88 and CI[-0.325,0.379]) respectively, with neither showing that the questionnaire had a significant effect. The effect of the treatment on Black s</w:t>
      </w:r>
      <w:r>
        <w:rPr>
          <w:b w:val="0"/>
          <w:color w:val="000000"/>
        </w:rPr>
        <w:t>ubjects in the second round showed it to have a slightly significant effect on log interest rate (B = -0.244 ,t-value of -1.66 , p-value of 0.097 and CI[-0.533,0.045]), but not on risk premium (B = -0.218 ,t-value of -0.90 , p-value of 0.369 and CI[-0.692,</w:t>
      </w:r>
      <w:r>
        <w:rPr>
          <w:b w:val="0"/>
          <w:color w:val="000000"/>
        </w:rPr>
        <w:t xml:space="preserve">0.257]). Ultimately, we are forced to conclude that the results of the original paper were not replicable.  </w:t>
      </w:r>
    </w:p>
    <w:p w14:paraId="00000012" w14:textId="77777777" w:rsidR="00BC576F" w:rsidRDefault="003F549B">
      <w:r>
        <w:t>The sample for the new data included 900 observations, which includes the stage 1 threshold of 400 and the stage 2 threshold of 500, defined by the</w:t>
      </w:r>
      <w:r>
        <w:t xml:space="preserve"> power analysis.</w:t>
      </w:r>
    </w:p>
    <w:p w14:paraId="00000013" w14:textId="77777777" w:rsidR="00BC576F" w:rsidRDefault="00BC576F"/>
    <w:p w14:paraId="00000014" w14:textId="77777777" w:rsidR="00BC576F" w:rsidRDefault="003F549B">
      <w:pPr>
        <w:pStyle w:val="Heading5"/>
        <w:rPr>
          <w:color w:val="000000"/>
        </w:rPr>
      </w:pPr>
      <w:r>
        <w:rPr>
          <w:color w:val="000000"/>
        </w:rPr>
        <w:t>Deviations from preregistration</w:t>
      </w:r>
    </w:p>
    <w:p w14:paraId="00000015" w14:textId="77777777" w:rsidR="00BC576F" w:rsidRDefault="003F549B">
      <w:r>
        <w:t xml:space="preserve">There were no deviations from the original preregistration. </w:t>
      </w:r>
    </w:p>
    <w:p w14:paraId="00000016" w14:textId="77777777" w:rsidR="00BC576F" w:rsidRDefault="00BC576F"/>
    <w:p w14:paraId="00000017" w14:textId="77777777" w:rsidR="00BC576F" w:rsidRDefault="003F549B">
      <w:pPr>
        <w:pStyle w:val="Heading5"/>
        <w:rPr>
          <w:color w:val="000000"/>
        </w:rPr>
      </w:pPr>
      <w:bookmarkStart w:id="2" w:name="_heading=h.1fob9te" w:colFirst="0" w:colLast="0"/>
      <w:bookmarkEnd w:id="2"/>
      <w:r>
        <w:rPr>
          <w:color w:val="000000"/>
        </w:rPr>
        <w:t>Description of materials provided</w:t>
      </w:r>
    </w:p>
    <w:p w14:paraId="00000018" w14:textId="20948326" w:rsidR="00BC576F" w:rsidRDefault="003F549B">
      <w:r>
        <w:t xml:space="preserve">The Analysis folder in the OSF project contains the results from the individual analyses for each round separately and both rounds together. The associated subfolders contain our tests for the main results of tables 1 and 2 from </w:t>
      </w:r>
      <w:r>
        <w:t>Benjamin</w:t>
      </w:r>
      <w:r w:rsidR="008B4137">
        <w:t xml:space="preserve"> et al.</w:t>
      </w:r>
      <w:r>
        <w:t xml:space="preserve"> </w:t>
      </w:r>
      <w:r w:rsidR="00EB47E5">
        <w:t>(2010)</w:t>
      </w:r>
      <w:r>
        <w:t>. For tab</w:t>
      </w:r>
      <w:r>
        <w:t xml:space="preserve">le 1, there are separate documents for each of the groups being tested with the main results for each included in a document with a name of the form “RepTable1[Group]Ethnic[Pat/Risk][Round].doc”. For table 2, each document is labeled in the same way as in </w:t>
      </w:r>
      <w:r>
        <w:t xml:space="preserve">the original code (2A,2B,2C,2D).  The </w:t>
      </w:r>
      <w:r w:rsidR="00673E18">
        <w:t>.</w:t>
      </w:r>
      <w:r>
        <w:t xml:space="preserve">do </w:t>
      </w:r>
      <w:r>
        <w:t>and .dta files used to generate these results can be found in the “Replication Code” subfolder. Included in the “Data” folder are the raw datasets from Qualtrics for each round (“Benjamin Replication_December 2, 20</w:t>
      </w:r>
      <w:r>
        <w:t>20_12.40.xlsx”  and “BenReplicationV3.csv” respectively) along with the python code to clean each dataset(“BenjaminDatacleaning.py” and “BenRepV2.py”) and the ultimate csv files used in the Stata regressions(“BasicStatsBenjaminStataFull.csv” and “BenRepV2I</w:t>
      </w:r>
      <w:r>
        <w:t xml:space="preserve">R.csv”). All materials in these components will be made public. </w:t>
      </w:r>
    </w:p>
    <w:p w14:paraId="00000019" w14:textId="77777777" w:rsidR="00BC576F" w:rsidRDefault="00BC576F"/>
    <w:p w14:paraId="0000001A" w14:textId="77777777" w:rsidR="00BC576F" w:rsidRDefault="003F549B">
      <w:pPr>
        <w:pStyle w:val="Heading5"/>
        <w:rPr>
          <w:color w:val="000000"/>
        </w:rPr>
      </w:pPr>
      <w:bookmarkStart w:id="3" w:name="_heading=h.3znysh7" w:colFirst="0" w:colLast="0"/>
      <w:bookmarkEnd w:id="3"/>
      <w:r>
        <w:rPr>
          <w:color w:val="000000"/>
        </w:rPr>
        <w:t>Citation</w:t>
      </w:r>
    </w:p>
    <w:p w14:paraId="0000001B" w14:textId="77777777" w:rsidR="00BC576F" w:rsidRDefault="003F549B">
      <w:r>
        <w:t>Daniel J. Benjamin, James J. Choi, and A. Joshua Strickland, “Social Identity and Preferences”,</w:t>
      </w:r>
    </w:p>
    <w:p w14:paraId="0000001C" w14:textId="77777777" w:rsidR="00BC576F" w:rsidRDefault="003F549B">
      <w:r>
        <w:t>American Economic Review 100 (September 2010): 1913–1928.</w:t>
      </w:r>
    </w:p>
    <w:sectPr w:rsidR="00BC576F">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602597" w14:textId="77777777" w:rsidR="003F549B" w:rsidRDefault="003F549B">
      <w:pPr>
        <w:spacing w:line="240" w:lineRule="auto"/>
      </w:pPr>
      <w:r>
        <w:separator/>
      </w:r>
    </w:p>
  </w:endnote>
  <w:endnote w:type="continuationSeparator" w:id="0">
    <w:p w14:paraId="7FC42B0A" w14:textId="77777777" w:rsidR="003F549B" w:rsidRDefault="003F54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1D" w14:textId="77777777" w:rsidR="00BC576F" w:rsidRDefault="00BC576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9648AC" w14:textId="77777777" w:rsidR="003F549B" w:rsidRDefault="003F549B">
      <w:pPr>
        <w:spacing w:line="240" w:lineRule="auto"/>
      </w:pPr>
      <w:r>
        <w:separator/>
      </w:r>
    </w:p>
  </w:footnote>
  <w:footnote w:type="continuationSeparator" w:id="0">
    <w:p w14:paraId="5F67F620" w14:textId="77777777" w:rsidR="003F549B" w:rsidRDefault="003F549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76F"/>
    <w:rsid w:val="003F549B"/>
    <w:rsid w:val="00673E18"/>
    <w:rsid w:val="008B4137"/>
    <w:rsid w:val="00BC576F"/>
    <w:rsid w:val="00EB4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D7063"/>
  <w15:docId w15:val="{BA63309D-75C1-418C-BE4A-BCFD3E62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b/>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62216"/>
    <w:pPr>
      <w:tabs>
        <w:tab w:val="center" w:pos="4680"/>
        <w:tab w:val="right" w:pos="9360"/>
      </w:tabs>
      <w:spacing w:line="240" w:lineRule="auto"/>
    </w:pPr>
  </w:style>
  <w:style w:type="character" w:customStyle="1" w:styleId="HeaderChar">
    <w:name w:val="Header Char"/>
    <w:basedOn w:val="DefaultParagraphFont"/>
    <w:link w:val="Header"/>
    <w:uiPriority w:val="99"/>
    <w:rsid w:val="00F62216"/>
  </w:style>
  <w:style w:type="paragraph" w:styleId="Footer">
    <w:name w:val="footer"/>
    <w:basedOn w:val="Normal"/>
    <w:link w:val="FooterChar"/>
    <w:uiPriority w:val="99"/>
    <w:unhideWhenUsed/>
    <w:rsid w:val="00F62216"/>
    <w:pPr>
      <w:tabs>
        <w:tab w:val="center" w:pos="4680"/>
        <w:tab w:val="right" w:pos="9360"/>
      </w:tabs>
      <w:spacing w:line="240" w:lineRule="auto"/>
    </w:pPr>
  </w:style>
  <w:style w:type="character" w:customStyle="1" w:styleId="FooterChar">
    <w:name w:val="Footer Char"/>
    <w:basedOn w:val="DefaultParagraphFont"/>
    <w:link w:val="Footer"/>
    <w:uiPriority w:val="99"/>
    <w:rsid w:val="00F62216"/>
  </w:style>
  <w:style w:type="paragraph" w:styleId="BalloonText">
    <w:name w:val="Balloon Text"/>
    <w:basedOn w:val="Normal"/>
    <w:link w:val="BalloonTextChar"/>
    <w:uiPriority w:val="99"/>
    <w:semiHidden/>
    <w:unhideWhenUsed/>
    <w:rsid w:val="00EB131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1319"/>
    <w:rPr>
      <w:rFonts w:ascii="Segoe UI" w:hAnsi="Segoe UI" w:cs="Segoe UI"/>
      <w:sz w:val="18"/>
      <w:szCs w:val="18"/>
    </w:rPr>
  </w:style>
  <w:style w:type="character" w:styleId="CommentReference">
    <w:name w:val="annotation reference"/>
    <w:basedOn w:val="DefaultParagraphFont"/>
    <w:uiPriority w:val="99"/>
    <w:semiHidden/>
    <w:unhideWhenUsed/>
    <w:rsid w:val="00BF04A3"/>
    <w:rPr>
      <w:sz w:val="16"/>
      <w:szCs w:val="16"/>
    </w:rPr>
  </w:style>
  <w:style w:type="paragraph" w:styleId="CommentText">
    <w:name w:val="annotation text"/>
    <w:basedOn w:val="Normal"/>
    <w:link w:val="CommentTextChar"/>
    <w:uiPriority w:val="99"/>
    <w:semiHidden/>
    <w:unhideWhenUsed/>
    <w:rsid w:val="00BF04A3"/>
    <w:pPr>
      <w:spacing w:line="240" w:lineRule="auto"/>
    </w:pPr>
    <w:rPr>
      <w:sz w:val="20"/>
      <w:szCs w:val="20"/>
    </w:rPr>
  </w:style>
  <w:style w:type="character" w:customStyle="1" w:styleId="CommentTextChar">
    <w:name w:val="Comment Text Char"/>
    <w:basedOn w:val="DefaultParagraphFont"/>
    <w:link w:val="CommentText"/>
    <w:uiPriority w:val="99"/>
    <w:semiHidden/>
    <w:rsid w:val="00BF04A3"/>
    <w:rPr>
      <w:sz w:val="20"/>
      <w:szCs w:val="20"/>
    </w:rPr>
  </w:style>
  <w:style w:type="paragraph" w:styleId="CommentSubject">
    <w:name w:val="annotation subject"/>
    <w:basedOn w:val="CommentText"/>
    <w:next w:val="CommentText"/>
    <w:link w:val="CommentSubjectChar"/>
    <w:uiPriority w:val="99"/>
    <w:semiHidden/>
    <w:unhideWhenUsed/>
    <w:rsid w:val="00BF04A3"/>
    <w:rPr>
      <w:b/>
      <w:bCs/>
    </w:rPr>
  </w:style>
  <w:style w:type="character" w:customStyle="1" w:styleId="CommentSubjectChar">
    <w:name w:val="Comment Subject Char"/>
    <w:basedOn w:val="CommentTextChar"/>
    <w:link w:val="CommentSubject"/>
    <w:uiPriority w:val="99"/>
    <w:semiHidden/>
    <w:rsid w:val="00BF04A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XN02k4fDpv0a+ZPhMwD0EOGMcA==">AMUW2mVbkFKHU/+LZVUYiW4Jyi/qA9y9jvk7vVqzK9b/W655ndnu6zhLLCDQuwXVAd98up+kSToWPbcTTcCWQZhQWCswv7/zVBgs6/C4chsTBKWs92IjzlOjd7oF5xCshDGCxp62mq47lhDCwXyGwTh1O2V+PZbQz2FEpq8L7sJMTlDrhmdgrTA=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694</Words>
  <Characters>3957</Characters>
  <Application>Microsoft Office Word</Application>
  <DocSecurity>0</DocSecurity>
  <Lines>32</Lines>
  <Paragraphs>9</Paragraphs>
  <ScaleCrop>false</ScaleCrop>
  <Company>UConn ITS</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Fiala, Nathan</cp:lastModifiedBy>
  <cp:revision>4</cp:revision>
  <dcterms:created xsi:type="dcterms:W3CDTF">2020-11-08T17:55:00Z</dcterms:created>
  <dcterms:modified xsi:type="dcterms:W3CDTF">2021-04-07T13:56:00Z</dcterms:modified>
</cp:coreProperties>
</file>