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798D" w:rsidRDefault="00EF08D3">
      <w:pPr>
        <w:pStyle w:val="Heading1"/>
      </w:pPr>
      <w:bookmarkStart w:id="0" w:name="X6e346c9dfc5cb5af19b4f5f61b12ccb3c06fe5f"/>
      <w:r>
        <w:t>Generalizability attempt to evaluate a claim from Ohtsubo_EvoHumanBehavior_2014_zlm2</w:t>
      </w:r>
      <w:bookmarkEnd w:id="0"/>
    </w:p>
    <w:p w:rsidR="0055798D" w:rsidRDefault="00EF08D3">
      <w:pPr>
        <w:pStyle w:val="FirstParagraph"/>
      </w:pPr>
      <w:r>
        <w:rPr>
          <w:b/>
        </w:rPr>
        <w:t>Replication team:</w:t>
      </w:r>
      <w:r w:rsidR="000F1F1F">
        <w:t xml:space="preserve"> John E. Edlund</w:t>
      </w:r>
    </w:p>
    <w:p w:rsidR="0055798D" w:rsidRDefault="00EF08D3">
      <w:pPr>
        <w:pStyle w:val="BodyText"/>
      </w:pPr>
      <w:r>
        <w:rPr>
          <w:b/>
        </w:rPr>
        <w:t>SCORE RR ID:</w:t>
      </w:r>
      <w:r>
        <w:t xml:space="preserve"> 128g6</w:t>
      </w:r>
    </w:p>
    <w:p w:rsidR="0055798D" w:rsidRDefault="00EF08D3">
      <w:pPr>
        <w:pStyle w:val="BodyText"/>
      </w:pPr>
      <w:r>
        <w:rPr>
          <w:b/>
        </w:rPr>
        <w:t>OSF Project:</w:t>
      </w:r>
      <w:r>
        <w:t xml:space="preserve"> </w:t>
      </w:r>
      <w:hyperlink r:id="rId7">
        <w:r>
          <w:rPr>
            <w:rStyle w:val="Hyperlink"/>
          </w:rPr>
          <w:t>https://osf.io/s2x3c</w:t>
        </w:r>
      </w:hyperlink>
    </w:p>
    <w:p w:rsidR="0055798D" w:rsidRDefault="00EF08D3">
      <w:pPr>
        <w:pStyle w:val="Heading2"/>
      </w:pPr>
      <w:bookmarkStart w:id="1" w:name="instructions"/>
      <w:r>
        <w:t>Instructions</w:t>
      </w:r>
      <w:bookmarkEnd w:id="1"/>
    </w:p>
    <w:p w:rsidR="0055798D" w:rsidRDefault="00EF08D3">
      <w:pPr>
        <w:pStyle w:val="FirstParagraph"/>
      </w:pPr>
      <w:r>
        <w:t>For each claim that you are evaluating in this generalizability attempt, please complete all sections below. Please feel free to remove these and the other instructions for the final report that you provide on OSF.</w:t>
      </w:r>
    </w:p>
    <w:p w:rsidR="0055798D" w:rsidRDefault="00EF08D3">
      <w:pPr>
        <w:pStyle w:val="BodyText"/>
      </w:pPr>
      <w:r>
        <w:t xml:space="preserve">Each claim evaluation </w:t>
      </w:r>
      <w:r>
        <w:rPr>
          <w:b/>
        </w:rPr>
        <w:t>must</w:t>
      </w:r>
      <w:r>
        <w:t xml:space="preserve"> include a binary determination of whether or not the claim was replicated, given the inferential criteria. In other words, a sentence along the lines of “This claim [was/was not] replicated.” should appear in every claim evaluation. You can (and should!) also articulate in your discussion why this interpretation may be limited, but programmatic requirements of the SCORE project at large include the binary decision so it must be present.</w:t>
      </w:r>
    </w:p>
    <w:p w:rsidR="0055798D" w:rsidRDefault="00EF08D3">
      <w:pPr>
        <w:pStyle w:val="BodyText"/>
      </w:pPr>
      <w:r>
        <w:t>There are also specific requirements for reporting the results of inferential tests:</w:t>
      </w:r>
    </w:p>
    <w:p w:rsidR="0055798D" w:rsidRDefault="00EF08D3">
      <w:pPr>
        <w:pStyle w:val="Compact"/>
        <w:numPr>
          <w:ilvl w:val="0"/>
          <w:numId w:val="13"/>
        </w:numPr>
      </w:pPr>
      <w:r>
        <w:t>Any p-value should be reported as an exact value, not a threshold, e.g.“p = .047” rather than “p &lt; .05”. Please also indicate whether it is from a one- or two-tailed test.</w:t>
      </w:r>
    </w:p>
    <w:p w:rsidR="0055798D" w:rsidRDefault="00EF08D3">
      <w:pPr>
        <w:pStyle w:val="Compact"/>
        <w:numPr>
          <w:ilvl w:val="0"/>
          <w:numId w:val="13"/>
        </w:numPr>
      </w:pPr>
      <w:r>
        <w:t xml:space="preserve">Report the full text of your results with as much precision as possible. For example, a satisfactory report for the focal coefficient might be “unstandardized OLS coefficient for </w:t>
      </w:r>
      <w:r>
        <w:rPr>
          <w:i/>
        </w:rPr>
        <w:t>income</w:t>
      </w:r>
      <w:r>
        <w:t xml:space="preserve"> term = 0.342367” vs an unsatisfactory report of “beta = 0.34”.</w:t>
      </w:r>
    </w:p>
    <w:p w:rsidR="0055798D" w:rsidRDefault="00EF08D3">
      <w:pPr>
        <w:pStyle w:val="Compact"/>
        <w:numPr>
          <w:ilvl w:val="0"/>
          <w:numId w:val="13"/>
        </w:numPr>
      </w:pPr>
      <w:r>
        <w:t>Please verify that for any test that was used as the basis for a power analysis, you are reporting the same effect size type used in that power analysis. It may not be the same type of effect size as was reported in the original paper (e.g., we convert to Cohen’s f squared to power many regression analyses, which is not commonly reported).</w:t>
      </w:r>
    </w:p>
    <w:p w:rsidR="0055798D" w:rsidRDefault="00EF08D3">
      <w:pPr>
        <w:pStyle w:val="Compact"/>
        <w:numPr>
          <w:ilvl w:val="0"/>
          <w:numId w:val="13"/>
        </w:numPr>
      </w:pPr>
      <w:r>
        <w:t>For any test that does not have a corresponding power analysis, please provide an effect size that corresponds to one from the original paper to the extent possible.</w:t>
      </w:r>
    </w:p>
    <w:p w:rsidR="0055798D" w:rsidRDefault="00EF08D3">
      <w:pPr>
        <w:pStyle w:val="Compact"/>
        <w:numPr>
          <w:ilvl w:val="0"/>
          <w:numId w:val="13"/>
        </w:numPr>
      </w:pPr>
      <w:r>
        <w:t>In the case of a regression analysis, please report the most unstandardized coefficient possible, e.g., the log-odds instead of the odds ratio. You may also report standardized values.</w:t>
      </w:r>
    </w:p>
    <w:p w:rsidR="0055798D" w:rsidRDefault="00EF08D3">
      <w:pPr>
        <w:pStyle w:val="Compact"/>
        <w:numPr>
          <w:ilvl w:val="0"/>
          <w:numId w:val="13"/>
        </w:numPr>
      </w:pPr>
      <w:r>
        <w:t>If there are multiple cells/conditions or levels to your analysis, please provide the sample sizes for each cell or level, e.g., “234823 participants nested within 32 countries” or “angry condition n = 83, happy condition n = 85”.</w:t>
      </w:r>
    </w:p>
    <w:p w:rsidR="0055798D" w:rsidRDefault="00EF08D3">
      <w:pPr>
        <w:pStyle w:val="Compact"/>
        <w:numPr>
          <w:ilvl w:val="0"/>
          <w:numId w:val="13"/>
        </w:numPr>
      </w:pPr>
      <w:r>
        <w:t>If multiple claims are evaluated using the same model, it is ok to group them together. In that case, please ensure that it is still clear which specific test/coefficient corresponds to which claim ID, and that there is still an evaluation of whether each claim replicated or not.</w:t>
      </w:r>
    </w:p>
    <w:p w:rsidR="0055798D" w:rsidRDefault="00EF08D3">
      <w:pPr>
        <w:pStyle w:val="Compact"/>
        <w:numPr>
          <w:ilvl w:val="0"/>
          <w:numId w:val="13"/>
        </w:numPr>
      </w:pPr>
      <w:r>
        <w:lastRenderedPageBreak/>
        <w:t>Scientific notation is acceptable for especially small or large values.</w:t>
      </w:r>
    </w:p>
    <w:p w:rsidR="0055798D" w:rsidRDefault="00EF08D3">
      <w:pPr>
        <w:pStyle w:val="FirstParagraph"/>
      </w:pPr>
      <w:r>
        <w:t>These requirements apply to all “simple” tests (one inferential test expected to be significant) and any inferential test contained within a “complex” test of a claim.</w:t>
      </w:r>
    </w:p>
    <w:p w:rsidR="0055798D" w:rsidRDefault="00EF08D3">
      <w:pPr>
        <w:pStyle w:val="BodyText"/>
      </w:pPr>
      <w:r>
        <w:t>If applicable, please also distinguish which results come from an analysis of (a) entirely new data, (b) “hybrid” data (composed of both data that was used in the original study and new data), and/or (c) entirely original data.</w:t>
      </w:r>
    </w:p>
    <w:p w:rsidR="0055798D" w:rsidRDefault="00EF08D3">
      <w:pPr>
        <w:pStyle w:val="Heading2"/>
      </w:pPr>
      <w:bookmarkStart w:id="2" w:name="claim-evaluation"/>
      <w:r>
        <w:t>Claim evaluation</w:t>
      </w:r>
      <w:bookmarkEnd w:id="2"/>
    </w:p>
    <w:p w:rsidR="0055798D" w:rsidRDefault="00EF08D3">
      <w:pPr>
        <w:pStyle w:val="Heading3"/>
      </w:pPr>
      <w:bookmarkStart w:id="3" w:name="single-trace-claim"/>
      <w:r>
        <w:t>Single-trace claim</w:t>
      </w:r>
      <w:bookmarkEnd w:id="3"/>
    </w:p>
    <w:p w:rsidR="0055798D" w:rsidRDefault="00EF08D3">
      <w:pPr>
        <w:pStyle w:val="FirstParagraph"/>
      </w:pPr>
      <w:r>
        <w:rPr>
          <w:b/>
        </w:rPr>
        <w:t>Coded claim 4 text (original paper):</w:t>
      </w:r>
      <w:r>
        <w:t xml:space="preserve"> Consistent with the hypothesis, intimacy was higher in the attention condition (4.58 ± .82) than in the no attention condition (2.82 ± .79), t(27) = 5.91, p &lt; .001, d = 2.20</w:t>
      </w:r>
    </w:p>
    <w:p w:rsidR="0055798D" w:rsidRDefault="00EF08D3">
      <w:pPr>
        <w:pStyle w:val="Heading3"/>
      </w:pPr>
      <w:bookmarkStart w:id="4" w:name="replication-outcome-simple-test"/>
      <w:r>
        <w:t>Replication outcome: Simple test</w:t>
      </w:r>
      <w:bookmarkEnd w:id="4"/>
    </w:p>
    <w:p w:rsidR="0055798D" w:rsidRDefault="00EF08D3">
      <w:pPr>
        <w:pStyle w:val="FirstParagraph"/>
      </w:pPr>
      <w:r>
        <w:rPr>
          <w:b/>
        </w:rPr>
        <w:t>Inferential criteria:</w:t>
      </w:r>
      <w:r>
        <w:t xml:space="preserve"> Partner’s attention toward a target person increased the target’s intimacy with the partner. A successful generalization will include a positive value for Cohen’s d.</w:t>
      </w:r>
    </w:p>
    <w:p w:rsidR="00DC09DC" w:rsidRDefault="00EF08D3" w:rsidP="00DC09DC">
      <w:pPr>
        <w:pStyle w:val="FirstParagraph"/>
      </w:pPr>
      <w:r>
        <w:rPr>
          <w:b/>
        </w:rPr>
        <w:t>Result:</w:t>
      </w:r>
      <w:r w:rsidR="00DC09DC">
        <w:t xml:space="preserve"> Inconsistent with the hypothesis, intimacy was </w:t>
      </w:r>
      <w:r w:rsidR="00792C9B">
        <w:t>similar</w:t>
      </w:r>
      <w:r w:rsidR="00DC09DC">
        <w:t xml:space="preserve"> in the attention condition (22.86 ± .6.05) than in the no attention condition (20.85 ± 5.61), t(39) = 1.10, p =.278, d = .344</w:t>
      </w:r>
    </w:p>
    <w:p w:rsidR="0055798D" w:rsidRDefault="00EF08D3">
      <w:pPr>
        <w:pStyle w:val="BodyText"/>
      </w:pPr>
      <w:r>
        <w:rPr>
          <w:b/>
        </w:rPr>
        <w:t>Deviations from the preregistration:</w:t>
      </w:r>
      <w:r>
        <w:t xml:space="preserve"> </w:t>
      </w:r>
      <w:r w:rsidR="00DC09DC">
        <w:t xml:space="preserve">There were no deviations from the preregistered protocol. </w:t>
      </w:r>
    </w:p>
    <w:p w:rsidR="0055798D" w:rsidRDefault="00EF08D3">
      <w:pPr>
        <w:pStyle w:val="BodyText"/>
      </w:pPr>
      <w:r>
        <w:rPr>
          <w:b/>
        </w:rPr>
        <w:t>Discussion:</w:t>
      </w:r>
      <w:r>
        <w:t xml:space="preserve"> [optional]</w:t>
      </w:r>
    </w:p>
    <w:p w:rsidR="0055798D" w:rsidRDefault="00EF08D3">
      <w:pPr>
        <w:pStyle w:val="Heading2"/>
      </w:pPr>
      <w:bookmarkStart w:id="5" w:name="description-of-materials-provided"/>
      <w:r>
        <w:t>Description of materials provided</w:t>
      </w:r>
      <w:bookmarkEnd w:id="5"/>
    </w:p>
    <w:p w:rsidR="00792C9B" w:rsidRDefault="00792C9B">
      <w:pPr>
        <w:pStyle w:val="FirstParagraph"/>
      </w:pPr>
      <w:r>
        <w:rPr>
          <w:b/>
        </w:rPr>
        <w:t>Ohtsubo-score</w:t>
      </w:r>
      <w:r w:rsidR="004D57D5">
        <w:rPr>
          <w:b/>
        </w:rPr>
        <w:t>-</w:t>
      </w:r>
      <w:r>
        <w:rPr>
          <w:b/>
        </w:rPr>
        <w:t xml:space="preserve">2.sav – </w:t>
      </w:r>
      <w:r>
        <w:t>This is the data file for all participants</w:t>
      </w:r>
    </w:p>
    <w:p w:rsidR="009845E2" w:rsidRDefault="009845E2" w:rsidP="009845E2">
      <w:pPr>
        <w:pStyle w:val="FirstParagraph"/>
      </w:pPr>
      <w:r>
        <w:rPr>
          <w:b/>
        </w:rPr>
        <w:t>Ohtsubo-score-2.</w:t>
      </w:r>
      <w:r>
        <w:rPr>
          <w:b/>
        </w:rPr>
        <w:t>csv</w:t>
      </w:r>
      <w:r>
        <w:rPr>
          <w:b/>
        </w:rPr>
        <w:t xml:space="preserve"> – </w:t>
      </w:r>
      <w:r>
        <w:t>This is the data file for all participants</w:t>
      </w:r>
    </w:p>
    <w:p w:rsidR="00792C9B" w:rsidRPr="00792C9B" w:rsidRDefault="00792C9B">
      <w:pPr>
        <w:pStyle w:val="FirstParagraph"/>
      </w:pPr>
      <w:r>
        <w:rPr>
          <w:b/>
        </w:rPr>
        <w:t xml:space="preserve">analysis ohtsubo.sps – </w:t>
      </w:r>
      <w:r>
        <w:t>This is the full analysis script employed</w:t>
      </w:r>
    </w:p>
    <w:p w:rsidR="00792C9B" w:rsidRPr="00792C9B" w:rsidRDefault="00792C9B" w:rsidP="00792C9B">
      <w:pPr>
        <w:pStyle w:val="BodyText"/>
      </w:pPr>
      <w:r>
        <w:rPr>
          <w:b/>
        </w:rPr>
        <w:t xml:space="preserve">output ohtsubo.spv – </w:t>
      </w:r>
      <w:r>
        <w:t xml:space="preserve">This is the full output (as a side note, the cohen’s d was calculated by hand as SPSS does not include this as a feature for this analysis). </w:t>
      </w:r>
    </w:p>
    <w:p w:rsidR="009845E2" w:rsidRPr="00792C9B" w:rsidRDefault="009845E2" w:rsidP="009845E2">
      <w:pPr>
        <w:pStyle w:val="BodyText"/>
      </w:pPr>
      <w:r>
        <w:rPr>
          <w:b/>
        </w:rPr>
        <w:t>output ohtsubo.</w:t>
      </w:r>
      <w:r>
        <w:rPr>
          <w:b/>
        </w:rPr>
        <w:t>pdf</w:t>
      </w:r>
      <w:r>
        <w:rPr>
          <w:b/>
        </w:rPr>
        <w:t xml:space="preserve"> – </w:t>
      </w:r>
      <w:r>
        <w:t xml:space="preserve">This is the full output (as a side note, the cohen’s d was calculated by hand as SPSS does not include this as a feature for this analysis). </w:t>
      </w:r>
    </w:p>
    <w:p w:rsidR="00792C9B" w:rsidRPr="00792C9B" w:rsidRDefault="004D57D5" w:rsidP="00792C9B">
      <w:pPr>
        <w:pStyle w:val="BodyText"/>
      </w:pPr>
      <w:r>
        <w:rPr>
          <w:b/>
        </w:rPr>
        <w:t>Codebook.xls</w:t>
      </w:r>
      <w:r w:rsidR="00792C9B">
        <w:rPr>
          <w:b/>
        </w:rPr>
        <w:t xml:space="preserve"> – </w:t>
      </w:r>
      <w:r w:rsidR="00792C9B">
        <w:t xml:space="preserve">This is the data dictionary </w:t>
      </w:r>
    </w:p>
    <w:p w:rsidR="00792C9B" w:rsidRPr="00792C9B" w:rsidRDefault="00792C9B" w:rsidP="00792C9B">
      <w:pPr>
        <w:pStyle w:val="BodyText"/>
      </w:pPr>
      <w:r>
        <w:rPr>
          <w:b/>
        </w:rPr>
        <w:t>ohtsubomeasuresa</w:t>
      </w:r>
      <w:bookmarkStart w:id="6" w:name="_GoBack"/>
      <w:bookmarkEnd w:id="6"/>
      <w:r>
        <w:rPr>
          <w:b/>
        </w:rPr>
        <w:t xml:space="preserve">ndprotocol.docx – </w:t>
      </w:r>
      <w:r>
        <w:t xml:space="preserve">These are the full materials and protocol. </w:t>
      </w:r>
    </w:p>
    <w:p w:rsidR="0055798D" w:rsidRDefault="00EF08D3">
      <w:pPr>
        <w:pStyle w:val="Heading2"/>
      </w:pPr>
      <w:bookmarkStart w:id="7" w:name="references"/>
      <w:r>
        <w:lastRenderedPageBreak/>
        <w:t>References</w:t>
      </w:r>
      <w:bookmarkEnd w:id="7"/>
    </w:p>
    <w:p w:rsidR="004D57D5" w:rsidRPr="004D57D5" w:rsidRDefault="004D57D5" w:rsidP="004D57D5">
      <w:pPr>
        <w:pStyle w:val="BodyText"/>
      </w:pPr>
      <w:r>
        <w:t xml:space="preserve">Ohtsubo et al (2014). </w:t>
      </w:r>
    </w:p>
    <w:sectPr w:rsidR="004D57D5" w:rsidRPr="004D57D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2BAC" w:rsidRDefault="006B2BAC">
      <w:pPr>
        <w:spacing w:after="0"/>
      </w:pPr>
      <w:r>
        <w:separator/>
      </w:r>
    </w:p>
  </w:endnote>
  <w:endnote w:type="continuationSeparator" w:id="0">
    <w:p w:rsidR="006B2BAC" w:rsidRDefault="006B2BA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B2BAC" w:rsidRDefault="006B2BAC">
      <w:r>
        <w:separator/>
      </w:r>
    </w:p>
  </w:footnote>
  <w:footnote w:type="continuationSeparator" w:id="0">
    <w:p w:rsidR="006B2BAC" w:rsidRDefault="006B2B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A454B4C"/>
    <w:multiLevelType w:val="multilevel"/>
    <w:tmpl w:val="ED487AE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36326A7E"/>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BECE8BC0"/>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170876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4CBE7BD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CDC9B12"/>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966E5F46"/>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870C6C58"/>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F8080E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267624"/>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87FC7998"/>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C1AE401"/>
    <w:multiLevelType w:val="multilevel"/>
    <w:tmpl w:val="A330ED3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71315DCA"/>
    <w:multiLevelType w:val="multilevel"/>
    <w:tmpl w:val="E7A8E03E"/>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abstractNumId w:val="11"/>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11"/>
  </w:num>
  <w:num w:numId="13">
    <w:abstractNumId w:val="0"/>
  </w:num>
  <w:num w:numId="14">
    <w:abstractNumId w:val="0"/>
  </w:num>
  <w:num w:numId="15">
    <w:abstractNumId w:val="0"/>
  </w:num>
  <w:num w:numId="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
  <w:rsids>
    <w:rsidRoot w:val="00590D07"/>
    <w:rsid w:val="00011C8B"/>
    <w:rsid w:val="000F1F1F"/>
    <w:rsid w:val="002C7000"/>
    <w:rsid w:val="004D57D5"/>
    <w:rsid w:val="004E29B3"/>
    <w:rsid w:val="0055798D"/>
    <w:rsid w:val="00590D07"/>
    <w:rsid w:val="006B2BAC"/>
    <w:rsid w:val="00784D58"/>
    <w:rsid w:val="00792C9B"/>
    <w:rsid w:val="008D6863"/>
    <w:rsid w:val="009845E2"/>
    <w:rsid w:val="00B80A02"/>
    <w:rsid w:val="00B81065"/>
    <w:rsid w:val="00B86B75"/>
    <w:rsid w:val="00BC48D5"/>
    <w:rsid w:val="00C36279"/>
    <w:rsid w:val="00DC09DC"/>
    <w:rsid w:val="00E315A3"/>
    <w:rsid w:val="00EF08D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55ACC"/>
  <w15:docId w15:val="{DC88DD9B-3453-4202-B63A-5CB40D1B1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uiPriority w:val="9"/>
    <w:qFormat/>
    <w:rsid w:val="00211377"/>
    <w:pPr>
      <w:keepNext/>
      <w:keepLines/>
      <w:spacing w:before="480" w:after="0"/>
      <w:jc w:val="center"/>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BodyText"/>
    <w:uiPriority w:val="9"/>
    <w:unhideWhenUsed/>
    <w:qFormat/>
    <w:rsid w:val="00211377"/>
    <w:pPr>
      <w:keepNext/>
      <w:keepLines/>
      <w:spacing w:before="200" w:after="0"/>
      <w:outlineLvl w:val="1"/>
    </w:pPr>
    <w:rPr>
      <w:rFonts w:asciiTheme="majorHAnsi" w:eastAsiaTheme="majorEastAsia" w:hAnsiTheme="majorHAnsi" w:cstheme="majorBidi"/>
      <w:b/>
      <w:bCs/>
      <w:color w:val="000000" w:themeColor="text1"/>
      <w:sz w:val="32"/>
      <w:szCs w:val="32"/>
    </w:rPr>
  </w:style>
  <w:style w:type="paragraph" w:styleId="Heading3">
    <w:name w:val="heading 3"/>
    <w:basedOn w:val="Normal"/>
    <w:next w:val="BodyText"/>
    <w:uiPriority w:val="9"/>
    <w:unhideWhenUsed/>
    <w:qFormat/>
    <w:rsid w:val="00211377"/>
    <w:pPr>
      <w:keepNext/>
      <w:keepLines/>
      <w:spacing w:before="200" w:after="0"/>
      <w:outlineLvl w:val="2"/>
    </w:pPr>
    <w:rPr>
      <w:rFonts w:asciiTheme="majorHAnsi" w:eastAsiaTheme="majorEastAsia" w:hAnsiTheme="majorHAnsi" w:cstheme="majorBidi"/>
      <w:b/>
      <w:bCs/>
      <w:color w:val="000000" w:themeColor="text1"/>
      <w:sz w:val="28"/>
      <w:szCs w:val="28"/>
    </w:rPr>
  </w:style>
  <w:style w:type="paragraph" w:styleId="Heading4">
    <w:name w:val="heading 4"/>
    <w:basedOn w:val="Normal"/>
    <w:next w:val="BodyText"/>
    <w:uiPriority w:val="9"/>
    <w:unhideWhenUsed/>
    <w:qFormat/>
    <w:rsid w:val="00211377"/>
    <w:pPr>
      <w:keepNext/>
      <w:keepLines/>
      <w:spacing w:before="200" w:after="0"/>
      <w:outlineLvl w:val="3"/>
    </w:pPr>
    <w:rPr>
      <w:rFonts w:asciiTheme="majorHAnsi" w:eastAsiaTheme="majorEastAsia" w:hAnsiTheme="majorHAnsi" w:cstheme="majorBidi"/>
      <w:b/>
      <w:bCs/>
      <w:color w:val="000000" w:themeColor="text1"/>
    </w:rPr>
  </w:style>
  <w:style w:type="paragraph" w:styleId="Heading5">
    <w:name w:val="heading 5"/>
    <w:basedOn w:val="Normal"/>
    <w:next w:val="BodyText"/>
    <w:uiPriority w:val="9"/>
    <w:unhideWhenUsed/>
    <w:qFormat/>
    <w:rsid w:val="00211377"/>
    <w:pPr>
      <w:keepNext/>
      <w:keepLines/>
      <w:spacing w:before="200" w:after="0"/>
      <w:outlineLvl w:val="4"/>
    </w:pPr>
    <w:rPr>
      <w:rFonts w:asciiTheme="majorHAnsi" w:eastAsiaTheme="majorEastAsia" w:hAnsiTheme="majorHAnsi" w:cstheme="majorBidi"/>
      <w:i/>
      <w:iCs/>
      <w:color w:val="000000" w:themeColor="text1"/>
    </w:rPr>
  </w:style>
  <w:style w:type="paragraph" w:styleId="Heading6">
    <w:name w:val="heading 6"/>
    <w:basedOn w:val="Normal"/>
    <w:next w:val="BodyText"/>
    <w:uiPriority w:val="9"/>
    <w:unhideWhenUsed/>
    <w:qFormat/>
    <w:rsid w:val="00211377"/>
    <w:pPr>
      <w:keepNext/>
      <w:keepLines/>
      <w:spacing w:before="200" w:after="0"/>
      <w:outlineLvl w:val="5"/>
    </w:pPr>
    <w:rPr>
      <w:rFonts w:asciiTheme="majorHAnsi" w:eastAsiaTheme="majorEastAsia" w:hAnsiTheme="majorHAnsi" w:cstheme="majorBidi"/>
      <w:color w:val="000000" w:themeColor="tex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211377"/>
    <w:pPr>
      <w:keepNext/>
      <w:keepLines/>
      <w:spacing w:before="480" w:after="240"/>
      <w:jc w:val="center"/>
    </w:pPr>
    <w:rPr>
      <w:rFonts w:asciiTheme="majorHAnsi" w:eastAsiaTheme="majorEastAsia" w:hAnsiTheme="majorHAnsi"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2113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sf.io/s2x3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3</Pages>
  <Words>682</Words>
  <Characters>3891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John Edlund</dc:creator>
  <cp:keywords/>
  <cp:lastModifiedBy>John Edlund</cp:lastModifiedBy>
  <cp:revision>6</cp:revision>
  <dcterms:created xsi:type="dcterms:W3CDTF">2021-11-23T14:04:00Z</dcterms:created>
  <dcterms:modified xsi:type="dcterms:W3CDTF">2021-12-02T16:07:00Z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ies>
</file>