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C33A67" w:rsidRDefault="00CA1472">
      <w:pPr>
        <w:spacing w:line="240" w:lineRule="auto"/>
        <w:jc w:val="center"/>
      </w:pPr>
      <w:r>
        <w:t>Replication of a Research Claim from Janssen et al. (2011),</w:t>
      </w:r>
    </w:p>
    <w:p w14:paraId="00000002" w14:textId="77777777" w:rsidR="00C33A67" w:rsidRDefault="00CA1472">
      <w:pPr>
        <w:spacing w:line="240" w:lineRule="auto"/>
        <w:jc w:val="center"/>
      </w:pPr>
      <w:r>
        <w:t>from Experimental Economics</w:t>
      </w:r>
    </w:p>
    <w:p w14:paraId="00000003" w14:textId="77777777" w:rsidR="00C33A67" w:rsidRDefault="00C33A67">
      <w:pPr>
        <w:spacing w:line="240" w:lineRule="auto"/>
        <w:jc w:val="center"/>
      </w:pPr>
    </w:p>
    <w:p w14:paraId="00000004" w14:textId="77777777" w:rsidR="00C33A67" w:rsidRDefault="00CA1472">
      <w:pPr>
        <w:spacing w:line="240" w:lineRule="auto"/>
        <w:jc w:val="center"/>
      </w:pPr>
      <w:r>
        <w:t>Replication Team: Johannes Jarke-Neuert and Cornelia E. L. Neuert</w:t>
      </w:r>
    </w:p>
    <w:p w14:paraId="00000005" w14:textId="77777777" w:rsidR="00C33A67" w:rsidRDefault="00C33A67">
      <w:pPr>
        <w:spacing w:line="240" w:lineRule="auto"/>
        <w:jc w:val="center"/>
        <w:rPr>
          <w:strike/>
          <w:color w:val="512DA8"/>
        </w:rPr>
      </w:pPr>
    </w:p>
    <w:p w14:paraId="00000006" w14:textId="77777777" w:rsidR="00C33A67" w:rsidRDefault="00CA1472">
      <w:pPr>
        <w:jc w:val="center"/>
        <w:rPr>
          <w:strike/>
          <w:color w:val="512DA8"/>
        </w:rPr>
      </w:pPr>
      <w:r>
        <w:t>Research Scientist: Sam Field</w:t>
      </w:r>
    </w:p>
    <w:p w14:paraId="00000007" w14:textId="77777777" w:rsidR="00C33A67" w:rsidRDefault="00C33A67">
      <w:pPr>
        <w:spacing w:line="240" w:lineRule="auto"/>
      </w:pPr>
    </w:p>
    <w:p w14:paraId="00000008" w14:textId="77777777" w:rsidR="00C33A67" w:rsidRDefault="00CA1472">
      <w:pPr>
        <w:spacing w:line="240" w:lineRule="auto"/>
        <w:jc w:val="center"/>
        <w:rPr>
          <w:color w:val="222222"/>
          <w:highlight w:val="white"/>
        </w:rPr>
      </w:pPr>
      <w:r>
        <w:t>Action Editor: Miguel Fonseca</w:t>
      </w:r>
    </w:p>
    <w:p w14:paraId="00000009" w14:textId="77777777" w:rsidR="00C33A67" w:rsidRDefault="00C33A67">
      <w:pPr>
        <w:spacing w:line="240" w:lineRule="auto"/>
        <w:jc w:val="center"/>
        <w:rPr>
          <w:color w:val="222222"/>
          <w:highlight w:val="white"/>
        </w:rPr>
      </w:pPr>
    </w:p>
    <w:p w14:paraId="0000000A" w14:textId="77777777" w:rsidR="00C33A67" w:rsidRDefault="00CA1472">
      <w:pPr>
        <w:spacing w:line="240" w:lineRule="auto"/>
        <w:jc w:val="center"/>
      </w:pPr>
      <w:r>
        <w:t>Independent Reviewers</w:t>
      </w:r>
    </w:p>
    <w:p w14:paraId="0000000C" w14:textId="77777777" w:rsidR="00C33A67" w:rsidRDefault="00C33A67">
      <w:pPr>
        <w:spacing w:line="240" w:lineRule="auto"/>
        <w:jc w:val="center"/>
        <w:rPr>
          <w:highlight w:val="white"/>
        </w:rPr>
      </w:pPr>
    </w:p>
    <w:p w14:paraId="0000000D" w14:textId="58C90887" w:rsidR="00C33A67" w:rsidRPr="00CA1E12" w:rsidRDefault="00CA1472">
      <w:pPr>
        <w:spacing w:line="240" w:lineRule="auto"/>
        <w:jc w:val="center"/>
      </w:pPr>
      <w:r w:rsidRPr="00CA1E12">
        <w:t>Reviewer</w:t>
      </w:r>
      <w:r w:rsidRPr="00CA1E12">
        <w:t xml:space="preserve">: </w:t>
      </w:r>
      <w:proofErr w:type="spellStart"/>
      <w:r w:rsidRPr="00CA1E12">
        <w:t>Eirik</w:t>
      </w:r>
      <w:proofErr w:type="spellEnd"/>
      <w:r w:rsidRPr="00CA1E12">
        <w:t xml:space="preserve"> </w:t>
      </w:r>
      <w:proofErr w:type="spellStart"/>
      <w:r w:rsidRPr="00CA1E12">
        <w:t>Strømland</w:t>
      </w:r>
      <w:proofErr w:type="spellEnd"/>
    </w:p>
    <w:p w14:paraId="0000000E" w14:textId="77777777" w:rsidR="00C33A67" w:rsidRDefault="00C33A67">
      <w:pPr>
        <w:spacing w:line="240" w:lineRule="auto"/>
        <w:jc w:val="center"/>
        <w:rPr>
          <w:highlight w:val="yellow"/>
        </w:rPr>
      </w:pPr>
    </w:p>
    <w:p w14:paraId="00000012" w14:textId="77777777" w:rsidR="00C33A67" w:rsidRDefault="00C33A67">
      <w:pPr>
        <w:spacing w:line="240" w:lineRule="auto"/>
      </w:pPr>
    </w:p>
    <w:p w14:paraId="00000013" w14:textId="77777777" w:rsidR="00C33A67" w:rsidRDefault="00C33A67">
      <w:pPr>
        <w:spacing w:line="240" w:lineRule="auto"/>
        <w:jc w:val="center"/>
      </w:pPr>
    </w:p>
    <w:p w14:paraId="00000014" w14:textId="77777777" w:rsidR="00C33A67" w:rsidRDefault="00C33A67">
      <w:pPr>
        <w:spacing w:line="240" w:lineRule="auto"/>
        <w:jc w:val="center"/>
      </w:pPr>
    </w:p>
    <w:p w14:paraId="00000015" w14:textId="77777777" w:rsidR="00C33A67" w:rsidRDefault="00CA1472">
      <w:pPr>
        <w:spacing w:line="240" w:lineRule="auto"/>
        <w:jc w:val="center"/>
      </w:pPr>
      <w:r>
        <w:t>Review Period: Feb. 24 - March 2</w:t>
      </w:r>
    </w:p>
    <w:p w14:paraId="00000016" w14:textId="77777777" w:rsidR="00C33A67" w:rsidRDefault="00C33A67">
      <w:pPr>
        <w:spacing w:line="240" w:lineRule="auto"/>
        <w:jc w:val="center"/>
      </w:pPr>
    </w:p>
    <w:p w14:paraId="00000017" w14:textId="77777777" w:rsidR="00C33A67" w:rsidRDefault="00CA1472">
      <w:pPr>
        <w:spacing w:line="240" w:lineRule="auto"/>
        <w:jc w:val="center"/>
      </w:pPr>
      <w:r>
        <w:t xml:space="preserve">View-only links to: </w:t>
      </w:r>
      <w:hyperlink r:id="rId5">
        <w:r>
          <w:rPr>
            <w:color w:val="1155CC"/>
            <w:u w:val="single"/>
          </w:rPr>
          <w:t>Original Paper</w:t>
        </w:r>
      </w:hyperlink>
      <w:r>
        <w:t xml:space="preserve">, </w:t>
      </w:r>
      <w:hyperlink r:id="rId6">
        <w:r>
          <w:rPr>
            <w:color w:val="1155CC"/>
            <w:u w:val="single"/>
          </w:rPr>
          <w:t>Original Materials</w:t>
        </w:r>
      </w:hyperlink>
    </w:p>
    <w:p w14:paraId="00000018" w14:textId="77777777" w:rsidR="00C33A67" w:rsidRDefault="00C33A67">
      <w:pPr>
        <w:spacing w:line="240" w:lineRule="auto"/>
        <w:jc w:val="center"/>
      </w:pPr>
    </w:p>
    <w:p w14:paraId="00000019" w14:textId="77777777" w:rsidR="00C33A67" w:rsidRDefault="00C33A67">
      <w:pPr>
        <w:spacing w:line="240" w:lineRule="auto"/>
        <w:jc w:val="center"/>
      </w:pPr>
    </w:p>
    <w:p w14:paraId="0000001A" w14:textId="77777777" w:rsidR="00C33A67" w:rsidRDefault="00C33A67">
      <w:pPr>
        <w:spacing w:line="240" w:lineRule="auto"/>
        <w:jc w:val="center"/>
      </w:pPr>
    </w:p>
    <w:p w14:paraId="0000001B" w14:textId="77777777" w:rsidR="00C33A67" w:rsidRDefault="00C33A67">
      <w:pPr>
        <w:spacing w:line="240" w:lineRule="auto"/>
        <w:jc w:val="center"/>
      </w:pPr>
    </w:p>
    <w:p w14:paraId="0000001C" w14:textId="77777777" w:rsidR="00C33A67" w:rsidRDefault="00C33A67">
      <w:pPr>
        <w:spacing w:line="240" w:lineRule="auto"/>
        <w:jc w:val="center"/>
      </w:pPr>
    </w:p>
    <w:p w14:paraId="0000001D" w14:textId="77777777" w:rsidR="00C33A67" w:rsidRDefault="00C33A67">
      <w:pPr>
        <w:spacing w:line="240" w:lineRule="auto"/>
        <w:jc w:val="center"/>
      </w:pPr>
    </w:p>
    <w:p w14:paraId="0000001E" w14:textId="77777777" w:rsidR="00C33A67" w:rsidRDefault="00C33A67">
      <w:pPr>
        <w:spacing w:line="240" w:lineRule="auto"/>
        <w:jc w:val="center"/>
      </w:pPr>
    </w:p>
    <w:p w14:paraId="00000022" w14:textId="77777777" w:rsidR="00C33A67" w:rsidRDefault="00CA1472">
      <w:pPr>
        <w:pStyle w:val="berschrift3"/>
        <w:keepNext w:val="0"/>
        <w:keepLines w:val="0"/>
        <w:spacing w:before="280"/>
        <w:rPr>
          <w:b/>
          <w:color w:val="000000"/>
          <w:sz w:val="26"/>
          <w:szCs w:val="26"/>
        </w:rPr>
      </w:pPr>
      <w:bookmarkStart w:id="0" w:name="_n90twphvwndj" w:colFirst="0" w:colLast="0"/>
      <w:bookmarkEnd w:id="0"/>
      <w:r>
        <w:br w:type="page"/>
      </w:r>
    </w:p>
    <w:p w14:paraId="00000023" w14:textId="77777777" w:rsidR="00C33A67" w:rsidRDefault="00CA1472">
      <w:pPr>
        <w:pStyle w:val="berschrift3"/>
        <w:keepNext w:val="0"/>
        <w:keepLines w:val="0"/>
        <w:spacing w:before="280"/>
        <w:rPr>
          <w:b/>
          <w:color w:val="000000"/>
          <w:sz w:val="26"/>
          <w:szCs w:val="26"/>
        </w:rPr>
      </w:pPr>
      <w:bookmarkStart w:id="1" w:name="_2lqoqofr6a72" w:colFirst="0" w:colLast="0"/>
      <w:bookmarkEnd w:id="1"/>
      <w:r>
        <w:rPr>
          <w:b/>
          <w:color w:val="000000"/>
          <w:sz w:val="26"/>
          <w:szCs w:val="26"/>
        </w:rPr>
        <w:lastRenderedPageBreak/>
        <w:t>Sourcing Notes</w:t>
      </w:r>
    </w:p>
    <w:p w14:paraId="00000024" w14:textId="77777777" w:rsidR="00C33A67" w:rsidRDefault="00CA1472">
      <w:r>
        <w:t>This project is sponsored by the United States of America Department of Defense through an award to the Center for Open Science, and it will be executed by the WiSo Laboratories at Universität Hamburg, Germany, under the direction of the authors.</w:t>
      </w:r>
    </w:p>
    <w:p w14:paraId="00000025" w14:textId="77777777" w:rsidR="00C33A67" w:rsidRDefault="00CA1472">
      <w:pPr>
        <w:pStyle w:val="berschrift3"/>
        <w:keepNext w:val="0"/>
        <w:keepLines w:val="0"/>
        <w:spacing w:before="280"/>
        <w:rPr>
          <w:b/>
          <w:color w:val="000000"/>
          <w:sz w:val="26"/>
          <w:szCs w:val="26"/>
        </w:rPr>
      </w:pPr>
      <w:bookmarkStart w:id="2" w:name="_o4pae2jymyl1" w:colFirst="0" w:colLast="0"/>
      <w:bookmarkEnd w:id="2"/>
      <w:r>
        <w:rPr>
          <w:b/>
          <w:color w:val="000000"/>
          <w:sz w:val="26"/>
          <w:szCs w:val="26"/>
        </w:rPr>
        <w:t>Study Inf</w:t>
      </w:r>
      <w:r>
        <w:rPr>
          <w:b/>
          <w:color w:val="000000"/>
          <w:sz w:val="26"/>
          <w:szCs w:val="26"/>
        </w:rPr>
        <w:t>ormation</w:t>
      </w:r>
    </w:p>
    <w:p w14:paraId="00000026" w14:textId="77777777" w:rsidR="00C33A67" w:rsidRDefault="00CA1472">
      <w:pPr>
        <w:rPr>
          <w:b/>
        </w:rPr>
      </w:pPr>
      <w:r>
        <w:rPr>
          <w:b/>
        </w:rPr>
        <w:t>______</w:t>
      </w:r>
    </w:p>
    <w:p w14:paraId="00000027" w14:textId="77777777" w:rsidR="00C33A67" w:rsidRDefault="00CA1472">
      <w:pPr>
        <w:rPr>
          <w:b/>
        </w:rPr>
      </w:pPr>
      <w:r>
        <w:rPr>
          <w:b/>
        </w:rPr>
        <w:t xml:space="preserve"> </w:t>
      </w:r>
    </w:p>
    <w:p w14:paraId="0000002D" w14:textId="77777777" w:rsidR="00C33A67" w:rsidRDefault="00CA1472">
      <w:pPr>
        <w:ind w:left="820"/>
        <w:rPr>
          <w:b/>
        </w:rPr>
      </w:pPr>
      <w:r>
        <w:rPr>
          <w:b/>
        </w:rPr>
        <w:t>TITLE:</w:t>
      </w:r>
      <w:bookmarkStart w:id="3" w:name="_GoBack"/>
      <w:bookmarkEnd w:id="3"/>
    </w:p>
    <w:p w14:paraId="0000002F" w14:textId="73702A93" w:rsidR="00C33A67" w:rsidRPr="00CA1E12" w:rsidRDefault="00CA1472" w:rsidP="00CA1E12">
      <w:pPr>
        <w:ind w:left="820"/>
      </w:pPr>
      <w:r>
        <w:t>Systematizing Co</w:t>
      </w:r>
      <w:r>
        <w:t>nfidence in Open Research and Evidence (SCORE): Direct Replication of a Research Claim from Janssen et al. (2011) in Experimental Economics</w:t>
      </w:r>
    </w:p>
    <w:p w14:paraId="00000030" w14:textId="77777777" w:rsidR="00C33A67" w:rsidRDefault="00CA1472">
      <w:pPr>
        <w:rPr>
          <w:b/>
        </w:rPr>
      </w:pPr>
      <w:r>
        <w:rPr>
          <w:b/>
        </w:rPr>
        <w:t>______</w:t>
      </w:r>
    </w:p>
    <w:p w14:paraId="00000031" w14:textId="77777777" w:rsidR="00C33A67" w:rsidRDefault="00CA1472">
      <w:r>
        <w:t xml:space="preserve"> </w:t>
      </w:r>
    </w:p>
    <w:p w14:paraId="00000034" w14:textId="77777777" w:rsidR="00C33A67" w:rsidRDefault="00CA1472" w:rsidP="00DB12FD">
      <w:pPr>
        <w:ind w:left="851"/>
        <w:rPr>
          <w:b/>
        </w:rPr>
      </w:pPr>
      <w:r>
        <w:rPr>
          <w:b/>
        </w:rPr>
        <w:t>AUTHORS:</w:t>
      </w:r>
    </w:p>
    <w:p w14:paraId="00000035" w14:textId="77777777" w:rsidR="00C33A67" w:rsidRDefault="00CA1472" w:rsidP="00DB12FD">
      <w:pPr>
        <w:ind w:left="851"/>
        <w:rPr>
          <w:vertAlign w:val="superscript"/>
        </w:rPr>
      </w:pPr>
      <w:r>
        <w:t>Johannes Jarke-Neuert</w:t>
      </w:r>
      <w:r>
        <w:rPr>
          <w:vertAlign w:val="superscript"/>
        </w:rPr>
        <w:t>1</w:t>
      </w:r>
    </w:p>
    <w:p w14:paraId="00000036" w14:textId="77777777" w:rsidR="00C33A67" w:rsidRDefault="00CA1472" w:rsidP="00DB12FD">
      <w:pPr>
        <w:ind w:left="851"/>
        <w:rPr>
          <w:vertAlign w:val="superscript"/>
        </w:rPr>
      </w:pPr>
      <w:r>
        <w:t>Cornelia E. L. Neuert</w:t>
      </w:r>
      <w:r>
        <w:rPr>
          <w:vertAlign w:val="superscript"/>
        </w:rPr>
        <w:t>2</w:t>
      </w:r>
    </w:p>
    <w:p w14:paraId="00000037" w14:textId="77777777" w:rsidR="00C33A67" w:rsidRDefault="00CA1472">
      <w:pPr>
        <w:ind w:left="720"/>
      </w:pPr>
      <w:r>
        <w:t xml:space="preserve"> </w:t>
      </w:r>
    </w:p>
    <w:p w14:paraId="7E7D9269" w14:textId="77777777" w:rsidR="00CA1E12" w:rsidRDefault="00CA1472" w:rsidP="00CA1E12">
      <w:pPr>
        <w:ind w:left="1360" w:hanging="180"/>
      </w:pPr>
      <w:r>
        <w:t>1 Center for Earth System Research and Sustainability (CEN), Universität Hamburg, Germany</w:t>
      </w:r>
    </w:p>
    <w:p w14:paraId="00000039" w14:textId="6A3E98EC" w:rsidR="00C33A67" w:rsidRDefault="00CA1472" w:rsidP="00CA1E12">
      <w:pPr>
        <w:ind w:left="1360" w:hanging="180"/>
      </w:pPr>
      <w:r>
        <w:t>2 Leibniz Institute for the Social Sciences in Mannheim, Germany</w:t>
      </w:r>
    </w:p>
    <w:p w14:paraId="0000003B" w14:textId="7B0EBF2C" w:rsidR="00C33A67" w:rsidRDefault="00CA1472">
      <w:pPr>
        <w:rPr>
          <w:b/>
        </w:rPr>
      </w:pPr>
      <w:r>
        <w:t xml:space="preserve"> </w:t>
      </w:r>
      <w:r>
        <w:rPr>
          <w:b/>
        </w:rPr>
        <w:t>_</w:t>
      </w:r>
      <w:r>
        <w:rPr>
          <w:b/>
        </w:rPr>
        <w:t>_____</w:t>
      </w:r>
    </w:p>
    <w:p w14:paraId="00000041" w14:textId="2D440587" w:rsidR="00C33A67" w:rsidRDefault="00CA1472" w:rsidP="00CA1E12">
      <w:pPr>
        <w:ind w:left="720"/>
      </w:pPr>
      <w:r>
        <w:t xml:space="preserve"> </w:t>
      </w:r>
    </w:p>
    <w:p w14:paraId="00000042" w14:textId="77777777" w:rsidR="00C33A67" w:rsidRDefault="00CA1472" w:rsidP="00DB12FD">
      <w:pPr>
        <w:ind w:left="851"/>
        <w:rPr>
          <w:b/>
        </w:rPr>
      </w:pPr>
      <w:r>
        <w:rPr>
          <w:b/>
        </w:rPr>
        <w:t>DESCRIPTION:</w:t>
      </w:r>
    </w:p>
    <w:p w14:paraId="00000044" w14:textId="58EE272F" w:rsidR="00C33A67" w:rsidRPr="00CA1E12" w:rsidRDefault="00CA1472" w:rsidP="00DB12FD">
      <w:pPr>
        <w:ind w:left="851"/>
      </w:pPr>
      <w:r>
        <w:t>The present research project is one direct replication (ou</w:t>
      </w:r>
      <w:r>
        <w:t>t of three done by three independent research teams) of a research claim from Janssen et al. (2011) “Coordination and cooperation in asymmetric commons dilemmas”, published in Experimental Economics, Vol. 14, pp. 547-566 (DOI 10.1007/s10683-011-9281-9). Th</w:t>
      </w:r>
      <w:r>
        <w:t>e claim selected for replication from that paper is that in a five-player public infrastructure investment game, tail-ender subjects will increase investments in public infrastructure (dependent variable) provision under the condition that they receive a f</w:t>
      </w:r>
      <w:r>
        <w:t>air share of the resulting resource ﬂows from previous rounds of the game.</w:t>
      </w:r>
    </w:p>
    <w:p w14:paraId="00000045" w14:textId="77777777" w:rsidR="00C33A67" w:rsidRDefault="00CA1472" w:rsidP="00DB12FD">
      <w:pPr>
        <w:ind w:left="851"/>
      </w:pPr>
      <w:r>
        <w:t>We independently re-implement the five-player public infrastructure investment game from Janssen et al. (2011), in which each player must decide 1) how much to invest in public in</w:t>
      </w:r>
      <w:r>
        <w:t xml:space="preserve">frastructure (“download bandwidth”) and 2) how much to extract from the common pool infrastructure (“how many files to download”). The game mimics investments in an irrigation system where the resources drawn by upstream </w:t>
      </w:r>
      <w:proofErr w:type="gramStart"/>
      <w:r>
        <w:t>actors</w:t>
      </w:r>
      <w:proofErr w:type="gramEnd"/>
      <w:r>
        <w:t xml:space="preserve"> limit what can be extracted </w:t>
      </w:r>
      <w:r>
        <w:t>by downstream actors (“tail-enders”). See the original study for details.</w:t>
      </w:r>
    </w:p>
    <w:p w14:paraId="00000046" w14:textId="236B3CCB" w:rsidR="00C33A67" w:rsidRDefault="00CA1472" w:rsidP="00DB12FD">
      <w:pPr>
        <w:ind w:left="851"/>
      </w:pPr>
      <w:r>
        <w:t>The hypothesis is that tail-ender subjects will increase investments in public infrastructure (dependent variable) provision under the condition that they receive a fair share of the</w:t>
      </w:r>
      <w:r>
        <w:t xml:space="preserve"> resulting resource ﬂows from previous rounds of the game. This is tested by comparing the average amount of investment made by downstream players (the “tail-ender subjects”) to upstream players using a hierarchical linear model which </w:t>
      </w:r>
      <w:r>
        <w:lastRenderedPageBreak/>
        <w:t>allows the authors to</w:t>
      </w:r>
      <w:r>
        <w:t xml:space="preserve"> control for variability of individuals within an experimental group as well as group specific error rates. The hierarchical linear model uses investment levels in the public infrastructure as the dependent variable, and the position of the individual, the</w:t>
      </w:r>
      <w:r>
        <w:t xml:space="preserve"> round number, and the relative share of tokens (“downloaded files”) earned from resource extraction in the previous round as independent variables. </w:t>
      </w:r>
      <w:proofErr w:type="spellStart"/>
      <w:r>
        <w:t>StataMP</w:t>
      </w:r>
      <w:proofErr w:type="spellEnd"/>
      <w:r>
        <w:t xml:space="preserve"> 16.1 and the command </w:t>
      </w:r>
      <w:r>
        <w:rPr>
          <w:rFonts w:ascii="Courier New" w:eastAsia="Courier New" w:hAnsi="Courier New" w:cs="Courier New"/>
        </w:rPr>
        <w:t>mixed</w:t>
      </w:r>
      <w:r>
        <w:t xml:space="preserve"> is used for the estimation procedure. The test of the selected claim is </w:t>
      </w:r>
      <w:r>
        <w:t>based on an interaction effect between position and the share of downloaded files from previous round (t -</w:t>
      </w:r>
      <w:r w:rsidR="00CA1E12">
        <w:t xml:space="preserve"> </w:t>
      </w:r>
      <w:r>
        <w:t>1). A statistically significant and positive estimate means that if downstream participants get a higher share, they invest more in the shared infrast</w:t>
      </w:r>
      <w:r>
        <w:t xml:space="preserve">ructure. Janssen et al. (2011) found the interaction effect to be statistically significant and positive for the 5-player game with six groups (third column, table 8) - unstandardized coefficient = 3.836, SE = .836, p &lt; .01. </w:t>
      </w:r>
    </w:p>
    <w:p w14:paraId="00000047" w14:textId="77777777" w:rsidR="00C33A67" w:rsidRDefault="00CA1472" w:rsidP="00DB12FD">
      <w:pPr>
        <w:ind w:left="851"/>
      </w:pPr>
      <w:r>
        <w:t>The initial target sample size is 270 observations (6 groups of 5 subjects with 9 observations each). To account for attrition and unusable data, we c</w:t>
      </w:r>
      <w:r>
        <w:t>ollect another 45 observations (1 group of 5 subjects). If a statistically significant effect is not observed after the first round of data collection, a second round will begin. The second round of data collection will sample an additional 270 observation</w:t>
      </w:r>
      <w:r>
        <w:t>s (plus 45 safety margin) for a pooled sample of 540 observations (12 groups of 5 subjects with 9 observations each), up to 630 including the safety margin. Power calculations were done in accordance with the guidelines of the</w:t>
      </w:r>
      <w:hyperlink r:id="rId7">
        <w:r>
          <w:t xml:space="preserve"> </w:t>
        </w:r>
      </w:hyperlink>
      <w:hyperlink r:id="rId8">
        <w:r>
          <w:rPr>
            <w:color w:val="1155CC"/>
            <w:u w:val="single"/>
          </w:rPr>
          <w:t>Social Sciences Replication Project (SSRP)</w:t>
        </w:r>
      </w:hyperlink>
      <w:r>
        <w:t>. The first round of data collection achieves 90% power to detect 75% of the original effect size. The pool</w:t>
      </w:r>
      <w:r>
        <w:t>ed sample, if necessary, after testing the effect on the first round of data, achieves 90% power to detect 50% of the original effect size. The power analysis rationale and R code for this replication can be found in the</w:t>
      </w:r>
      <w:hyperlink r:id="rId9">
        <w:r>
          <w:t xml:space="preserve"> </w:t>
        </w:r>
      </w:hyperlink>
      <w:hyperlink r:id="rId10">
        <w:r>
          <w:rPr>
            <w:color w:val="1155CC"/>
            <w:u w:val="single"/>
          </w:rPr>
          <w:t>power component</w:t>
        </w:r>
      </w:hyperlink>
      <w:r>
        <w:t xml:space="preserve"> of the OSF project for this paper.</w:t>
      </w:r>
    </w:p>
    <w:p w14:paraId="00000048" w14:textId="77777777" w:rsidR="00C33A67" w:rsidRDefault="00CA1472" w:rsidP="00DB12FD">
      <w:pPr>
        <w:ind w:left="851"/>
      </w:pPr>
      <w:r>
        <w:t>During the experiment, subjects are seated to computer terminals through</w:t>
      </w:r>
      <w:r>
        <w:t xml:space="preserve"> which they make decisions that influence their compensation payment. In order to avoid biasing subjects for a particular context, the experiment is presented to the participants not as an common-pool resource experiment but, rather, as a game of downloadi</w:t>
      </w:r>
      <w:r>
        <w:t xml:space="preserve">ng digital files where subject A has priority access to the available bandwidth (the common-pool resource) over subject B. The experiment utilizes a dashboard to allow subjects to make decisions and display information about the experiment. In each round, </w:t>
      </w:r>
      <w:r>
        <w:t xml:space="preserve">before “downloading” can begin, subjects decide about how many tokens to invest in creating bandwidth. Subjects are informed about how much each of the subjects invested, and how much bandwidth was created based on their total investment. Next, there is a </w:t>
      </w:r>
      <w:r>
        <w:t>period of 100 seconds during which subjects can “download files”. Using the dashboard, subjects click on images of files to start downloading and they see an animation of the downloading process. They are shown how much bandwidth is available for each subj</w:t>
      </w:r>
      <w:r>
        <w:t>ect and how much time is left in the downloading period. The real time interaction is purposely chosen to include the need for coordination to solve the asymmetry problem. The monetary returns depend on the production function as a function of the number o</w:t>
      </w:r>
      <w:r>
        <w:t xml:space="preserve">f files downloaded. When only a few files are downloaded no tokens are earned. This resembles the case in which a limited amount of water is received by a farmer which is insufficient to grow a crop. When the number of files </w:t>
      </w:r>
      <w:r>
        <w:lastRenderedPageBreak/>
        <w:t>downloaded increases, the numbe</w:t>
      </w:r>
      <w:r>
        <w:t>r of tokens earned increases sharply. This reflects the fact that enough water has been collected to grow crops. If more than 7 files are downloaded, the extra reward is marginal. This reflects the fact that beyond a certain amount of water there is satura</w:t>
      </w:r>
      <w:r>
        <w:t>tion for the crop growth. Thus, if ten files are downloaded, 20 tokens are earned. The total earnings of a player are the number of tokens not invested in the common resource plus the number of tokens earned by downloading files.</w:t>
      </w:r>
    </w:p>
    <w:p w14:paraId="00000049" w14:textId="77777777" w:rsidR="00C33A67" w:rsidRDefault="00CA1472" w:rsidP="00DB12FD">
      <w:pPr>
        <w:ind w:left="851"/>
      </w:pPr>
      <w:r>
        <w:t>Before the subjects can st</w:t>
      </w:r>
      <w:r>
        <w:t>art the experiment, they must go through a number of</w:t>
      </w:r>
    </w:p>
    <w:p w14:paraId="0000004A" w14:textId="77777777" w:rsidR="00C33A67" w:rsidRDefault="00CA1472" w:rsidP="00DB12FD">
      <w:pPr>
        <w:ind w:left="851"/>
      </w:pPr>
      <w:r>
        <w:t>instructions which are followed by a quiz. They can only start when all quiz questions</w:t>
      </w:r>
    </w:p>
    <w:p w14:paraId="0000004B" w14:textId="77777777" w:rsidR="00C33A67" w:rsidRDefault="00CA1472" w:rsidP="00DB12FD">
      <w:pPr>
        <w:ind w:left="851"/>
      </w:pPr>
      <w:r>
        <w:t>are answered correctly. The experiment starts with two practice rounds that do</w:t>
      </w:r>
    </w:p>
    <w:p w14:paraId="0000004C" w14:textId="77777777" w:rsidR="00C33A67" w:rsidRDefault="00CA1472" w:rsidP="00DB12FD">
      <w:pPr>
        <w:ind w:left="851"/>
      </w:pPr>
      <w:r>
        <w:t>not count toward player earnings foll</w:t>
      </w:r>
      <w:r>
        <w:t>owed by ten rounds which are played for monetary returns. Before each round, the players can exchange text messages among those</w:t>
      </w:r>
    </w:p>
    <w:p w14:paraId="0000004D" w14:textId="77777777" w:rsidR="00C33A67" w:rsidRDefault="00CA1472" w:rsidP="00DB12FD">
      <w:pPr>
        <w:ind w:left="851"/>
      </w:pPr>
      <w:r>
        <w:t>within the same group for 60 seconds.</w:t>
      </w:r>
    </w:p>
    <w:p w14:paraId="0000004E" w14:textId="77777777" w:rsidR="00C33A67" w:rsidRDefault="00CA1472" w:rsidP="00DB12FD">
      <w:pPr>
        <w:ind w:left="851"/>
      </w:pPr>
      <w:r>
        <w:t>After finishing the experiment, subjects are paid and released. The interactions are “double-blind” anonymous, no personal identities are revealed to the participants nor the experimenters.</w:t>
      </w:r>
    </w:p>
    <w:p w14:paraId="0000004F" w14:textId="77777777" w:rsidR="00C33A67" w:rsidRDefault="00CA1472" w:rsidP="00DB12FD">
      <w:pPr>
        <w:ind w:left="851"/>
      </w:pPr>
      <w:r>
        <w:t xml:space="preserve"> </w:t>
      </w:r>
    </w:p>
    <w:p w14:paraId="00000054" w14:textId="77777777" w:rsidR="00C33A67" w:rsidRDefault="00CA1472" w:rsidP="00DB12FD">
      <w:pPr>
        <w:ind w:left="851"/>
        <w:rPr>
          <w:b/>
        </w:rPr>
      </w:pPr>
      <w:r>
        <w:rPr>
          <w:b/>
        </w:rPr>
        <w:t>HYPOTHESIS:</w:t>
      </w:r>
    </w:p>
    <w:p w14:paraId="00000055" w14:textId="77777777" w:rsidR="00C33A67" w:rsidRDefault="00CA1472" w:rsidP="00DB12FD">
      <w:pPr>
        <w:ind w:left="851"/>
      </w:pPr>
      <w:r>
        <w:t>In a five-player public infrastructure investment game, tail-ender subjects will increase investments in public infrastructure (de</w:t>
      </w:r>
      <w:r>
        <w:t>pendent variable) provision under the condition that they receive a fair share of the resulting resource ﬂows from previous rounds of the game. (For the testable null hypothesis see section “study design”)</w:t>
      </w:r>
    </w:p>
    <w:p w14:paraId="00000056" w14:textId="77777777" w:rsidR="00C33A67" w:rsidRDefault="00CA1472">
      <w:pPr>
        <w:rPr>
          <w:b/>
        </w:rPr>
      </w:pPr>
      <w:r>
        <w:rPr>
          <w:b/>
        </w:rPr>
        <w:t xml:space="preserve"> </w:t>
      </w:r>
    </w:p>
    <w:p w14:paraId="00000058" w14:textId="23FF2005" w:rsidR="00C33A67" w:rsidRPr="00CA1E12" w:rsidRDefault="00CA1472" w:rsidP="00CA1E12">
      <w:pPr>
        <w:pStyle w:val="berschrift3"/>
        <w:keepNext w:val="0"/>
        <w:keepLines w:val="0"/>
        <w:spacing w:before="280"/>
        <w:rPr>
          <w:b/>
          <w:color w:val="000000"/>
          <w:sz w:val="26"/>
          <w:szCs w:val="26"/>
        </w:rPr>
      </w:pPr>
      <w:bookmarkStart w:id="4" w:name="_elarsjt2ofjn" w:colFirst="0" w:colLast="0"/>
      <w:bookmarkEnd w:id="4"/>
      <w:r>
        <w:rPr>
          <w:b/>
          <w:color w:val="000000"/>
          <w:sz w:val="26"/>
          <w:szCs w:val="26"/>
        </w:rPr>
        <w:t>Design Plan</w:t>
      </w:r>
    </w:p>
    <w:p w14:paraId="0000005A" w14:textId="77777777" w:rsidR="00C33A67" w:rsidRDefault="00CA1472">
      <w:pPr>
        <w:rPr>
          <w:b/>
        </w:rPr>
      </w:pPr>
      <w:r>
        <w:rPr>
          <w:b/>
        </w:rPr>
        <w:t>_</w:t>
      </w:r>
      <w:r>
        <w:rPr>
          <w:b/>
        </w:rPr>
        <w:t>_____</w:t>
      </w:r>
    </w:p>
    <w:p w14:paraId="00000061" w14:textId="6FE828C8" w:rsidR="00C33A67" w:rsidRPr="00CA1E12" w:rsidRDefault="00CA1472">
      <w:pPr>
        <w:rPr>
          <w:b/>
        </w:rPr>
      </w:pPr>
      <w:r>
        <w:rPr>
          <w:b/>
        </w:rPr>
        <w:t xml:space="preserve"> </w:t>
      </w:r>
    </w:p>
    <w:p w14:paraId="00000062" w14:textId="77777777" w:rsidR="00C33A67" w:rsidRDefault="00CA1472" w:rsidP="00DB12FD">
      <w:pPr>
        <w:ind w:left="851"/>
        <w:rPr>
          <w:b/>
        </w:rPr>
      </w:pPr>
      <w:r>
        <w:rPr>
          <w:b/>
        </w:rPr>
        <w:t>STUDY TYPE:</w:t>
      </w:r>
    </w:p>
    <w:p w14:paraId="00000064" w14:textId="2E8E9773" w:rsidR="00C33A67" w:rsidRPr="00CA1E12" w:rsidRDefault="00CA1472" w:rsidP="00DB12FD">
      <w:pPr>
        <w:ind w:left="851"/>
      </w:pPr>
      <w:r>
        <w:t xml:space="preserve">Observational Study - Data is collected from study subjects that are not randomly assigned to a treatment. </w:t>
      </w:r>
    </w:p>
    <w:p w14:paraId="00000065" w14:textId="77777777" w:rsidR="00C33A67" w:rsidRDefault="00CA1472">
      <w:pPr>
        <w:rPr>
          <w:b/>
        </w:rPr>
      </w:pPr>
      <w:r>
        <w:rPr>
          <w:b/>
        </w:rPr>
        <w:t>______</w:t>
      </w:r>
    </w:p>
    <w:p w14:paraId="0000006F" w14:textId="2F54EFB8" w:rsidR="00C33A67" w:rsidRPr="00CA1E12" w:rsidRDefault="00CA1472">
      <w:pPr>
        <w:rPr>
          <w:b/>
        </w:rPr>
      </w:pPr>
      <w:r>
        <w:rPr>
          <w:b/>
        </w:rPr>
        <w:t xml:space="preserve"> </w:t>
      </w:r>
      <w:r>
        <w:t xml:space="preserve"> </w:t>
      </w:r>
    </w:p>
    <w:p w14:paraId="00000070" w14:textId="77777777" w:rsidR="00C33A67" w:rsidRDefault="00CA1472" w:rsidP="00DB12FD">
      <w:pPr>
        <w:ind w:left="851"/>
        <w:rPr>
          <w:b/>
        </w:rPr>
      </w:pPr>
      <w:r>
        <w:rPr>
          <w:b/>
        </w:rPr>
        <w:t>BLINDING:</w:t>
      </w:r>
    </w:p>
    <w:p w14:paraId="00000071" w14:textId="0A6C914B" w:rsidR="00C33A67" w:rsidRDefault="00CA1E12" w:rsidP="00DB12FD">
      <w:pPr>
        <w:ind w:left="851"/>
      </w:pPr>
      <w:r>
        <w:t>S</w:t>
      </w:r>
      <w:r w:rsidR="00CA1472">
        <w:t>ubjects</w:t>
      </w:r>
      <w:r w:rsidR="00CA1472">
        <w:t xml:space="preserve"> will not know the treatment group to which they have been assigned. </w:t>
      </w:r>
      <w:r w:rsidR="00CA1472">
        <w:t xml:space="preserve">Personnel who interact directly with the study subjects </w:t>
      </w:r>
      <w:r w:rsidR="00CA1472">
        <w:t>will not be aware of the assigned treatments. (Commonly known as “double blind”). There is no additional blinding in this study.</w:t>
      </w:r>
    </w:p>
    <w:p w14:paraId="00000072" w14:textId="77777777" w:rsidR="00C33A67" w:rsidRDefault="00CA1472">
      <w:pPr>
        <w:rPr>
          <w:b/>
        </w:rPr>
      </w:pPr>
      <w:r>
        <w:rPr>
          <w:b/>
        </w:rPr>
        <w:t>______</w:t>
      </w:r>
    </w:p>
    <w:p w14:paraId="00000078" w14:textId="06720C20" w:rsidR="00C33A67" w:rsidRPr="00CA1E12" w:rsidRDefault="00CA1472">
      <w:r>
        <w:t xml:space="preserve"> </w:t>
      </w:r>
    </w:p>
    <w:p w14:paraId="00000079" w14:textId="77777777" w:rsidR="00C33A67" w:rsidRDefault="00CA1472" w:rsidP="00DB12FD">
      <w:pPr>
        <w:ind w:left="851"/>
        <w:rPr>
          <w:b/>
        </w:rPr>
      </w:pPr>
      <w:r>
        <w:rPr>
          <w:b/>
        </w:rPr>
        <w:t>STUDY DESIGN:</w:t>
      </w:r>
    </w:p>
    <w:p w14:paraId="0000007A" w14:textId="77777777" w:rsidR="00C33A67" w:rsidRDefault="00CA1472" w:rsidP="00DB12FD">
      <w:pPr>
        <w:ind w:left="851"/>
      </w:pPr>
      <w:r>
        <w:t>We independently re-implement the five-player public infrastructure investment game from Janssen et al. (2011), in which each play</w:t>
      </w:r>
      <w:r>
        <w:t xml:space="preserve">er must decide 1) how much to invest in public infrastructure (“download bandwidth”) and 2) how much to extract from the common pool infrastructure (“how many files to download”). The game mimics </w:t>
      </w:r>
      <w:r>
        <w:lastRenderedPageBreak/>
        <w:t>investments in an irrigation system where the resources draw</w:t>
      </w:r>
      <w:r>
        <w:t xml:space="preserve">n by upstream </w:t>
      </w:r>
      <w:proofErr w:type="gramStart"/>
      <w:r>
        <w:t>actors</w:t>
      </w:r>
      <w:proofErr w:type="gramEnd"/>
      <w:r>
        <w:t xml:space="preserve"> limit what can be extracted by downstream actors (“tail-enders”). See the original study for details.</w:t>
      </w:r>
    </w:p>
    <w:p w14:paraId="0000007B" w14:textId="77777777" w:rsidR="00C33A67" w:rsidRDefault="00CA1472" w:rsidP="00DB12FD">
      <w:pPr>
        <w:ind w:left="851"/>
      </w:pPr>
      <w:r>
        <w:t>The hypothesis is that tail-ender subjects will increase investments in public infra-structure (dependent variable) provision under t</w:t>
      </w:r>
      <w:r>
        <w:t>he condition that they receive a fair share of the resulting resource ﬂows from previous rounds of the game. This is tested by comparing the average amount of investment made by downstream players (the “tail-ender subjects”) to upstream players using a hie</w:t>
      </w:r>
      <w:r>
        <w:t>rarchical linear model which allows the authors to control for variability of individuals within an experimental group as well as group specific error rates. The hierarchical linear model uses investment levels in the public infrastructure as the dependent</w:t>
      </w:r>
      <w:r>
        <w:t xml:space="preserve"> variable, and the position of the individual, the round number, and the relative share of tokens (“downloaded files”) earned from resource extraction in the previous round as independent variables. </w:t>
      </w:r>
      <w:proofErr w:type="spellStart"/>
      <w:r>
        <w:t>StataMP</w:t>
      </w:r>
      <w:proofErr w:type="spellEnd"/>
      <w:r>
        <w:t xml:space="preserve"> 16.1 and the command </w:t>
      </w:r>
      <w:r>
        <w:rPr>
          <w:rFonts w:ascii="Courier New" w:eastAsia="Courier New" w:hAnsi="Courier New" w:cs="Courier New"/>
        </w:rPr>
        <w:t>mixed</w:t>
      </w:r>
      <w:r>
        <w:t xml:space="preserve"> is used for the estima</w:t>
      </w:r>
      <w:r>
        <w:t>tion procedure. The test of the selected claim is based on an interaction effect between Position and the share of downloaded files from previous round (t -1). A statistically significant and positive estimate means that if downstream participants get high</w:t>
      </w:r>
      <w:r>
        <w:t xml:space="preserve">er share, they invest more in the shared infrastructure. Janssen et al. (2011) found the interaction effect to be statistically significant and positive for the 5-player game with six groups (third column, table 8) - unstandardized coefficient = 3.836, SE </w:t>
      </w:r>
      <w:r>
        <w:t>= .836, p &lt; .01. Our Null hypothesis for the replication attempt is, as it was in the original study, that the coefficient is zero. The measure of replication success is whether our study also rejects the null while assuming 75% of the effect size that was</w:t>
      </w:r>
      <w:r>
        <w:t xml:space="preserve"> originally observed for the purposes of calculating the required sample size.</w:t>
      </w:r>
    </w:p>
    <w:p w14:paraId="0000007C" w14:textId="77777777" w:rsidR="00C33A67" w:rsidRDefault="00CA1472" w:rsidP="00DB12FD">
      <w:pPr>
        <w:ind w:left="851"/>
      </w:pPr>
      <w:r>
        <w:t>The initial target sample size is 270 observations (6 groups of 5 subjects with 9 observations each). To account for attrition and unusable data, we collect another 45 observati</w:t>
      </w:r>
      <w:r>
        <w:t>ons (1 group of 5 subjects). If a statistically significant effect is not observed after the first round of data collection, a second round will begin. The second round of data collection will sample an additional 270 observations (plus 45 safety margin) f</w:t>
      </w:r>
      <w:r>
        <w:t>or a pooled sample of 540 observations (12 groups of 5 subjects with 9 observations each), up to 630 including the safety margin. Power calculations were done in accordance with the guidelines of the</w:t>
      </w:r>
      <w:hyperlink r:id="rId11">
        <w:r>
          <w:t xml:space="preserve"> </w:t>
        </w:r>
      </w:hyperlink>
      <w:hyperlink r:id="rId12">
        <w:r>
          <w:rPr>
            <w:color w:val="1155CC"/>
            <w:u w:val="single"/>
          </w:rPr>
          <w:t>Social Sciences Replication Project (SSRP)</w:t>
        </w:r>
      </w:hyperlink>
      <w:r>
        <w:t>. The first round of data collection achieves 90% power to detect 75% of the original effect size. The pooled sample, if necessary, af</w:t>
      </w:r>
      <w:r>
        <w:t>ter testing the effect on the first round of data, achieves 90% power to detect 50% of the original effect size. The power analysis rationale and R code for this replication can be found in the</w:t>
      </w:r>
      <w:hyperlink r:id="rId13">
        <w:r>
          <w:t xml:space="preserve"> </w:t>
        </w:r>
      </w:hyperlink>
      <w:hyperlink r:id="rId14">
        <w:r>
          <w:rPr>
            <w:color w:val="1155CC"/>
            <w:u w:val="single"/>
          </w:rPr>
          <w:t>power component</w:t>
        </w:r>
      </w:hyperlink>
      <w:r>
        <w:t xml:space="preserve"> of the OSF project for this paper.</w:t>
      </w:r>
    </w:p>
    <w:p w14:paraId="0000007D" w14:textId="77777777" w:rsidR="00C33A67" w:rsidRDefault="00CA1472" w:rsidP="00DB12FD">
      <w:pPr>
        <w:ind w:left="851"/>
      </w:pPr>
      <w:r>
        <w:t xml:space="preserve">During the experiment, subjects are seated to computer terminals through which they make decisions </w:t>
      </w:r>
      <w:r>
        <w:t>that influence their compensation payment. In order to avoid biasing subjects for a particular context, the experiment is presented to the participants not as an common-pool resource experiment but, rather, as a game of downloading digital files where subj</w:t>
      </w:r>
      <w:r>
        <w:t xml:space="preserve">ect A has priority access to the available bandwidth (the common-pool resource) over subject B. The experiment utilizes a dashboard to allow subjects to make decisions and display information about the experiment. In each round, before </w:t>
      </w:r>
      <w:r>
        <w:lastRenderedPageBreak/>
        <w:t>“downloading” can be</w:t>
      </w:r>
      <w:r>
        <w:t>gin, subjects decide about how many tokens to invest in creating bandwidth. Subjects are informed about how much each of the subjects invested, and how much bandwidth was created based on their total investment. Next, there is a period of 100 seconds durin</w:t>
      </w:r>
      <w:r>
        <w:t>g which subjects can “download files”. Using the dashboard, subjects click on images of files to start downloading and they see an animation of the downloading process. They are shown how much bandwidth is available for each subject and how much time is le</w:t>
      </w:r>
      <w:r>
        <w:t>ft in the downloading period. The real time interaction is purposely chosen to include the need for coordination to solve the asymmetry problem. The monetary returns depend on the production function as a function of the number of files downloaded. When on</w:t>
      </w:r>
      <w:r>
        <w:t>ly a few files are downloaded no tokens are earned. This resembles the case in which a limited amount of water is received by a farmer which is insufficient to grow a crop. When the number of files downloaded increases, the number of tokens earned increase</w:t>
      </w:r>
      <w:r>
        <w:t>s sharply. This reflects the fact that enough water has been collected to grow crops. If more than 7 files are downloaded, the extra reward is marginal. This reflects the fact that beyond a certain amount of water there is saturation for the crop growth. T</w:t>
      </w:r>
      <w:r>
        <w:t>hus, if ten files are downloaded, 20 tokens are earned. The total earnings of a player are the number of tokens not invested in the common resource plus the number of tokens earned by downloading files.</w:t>
      </w:r>
    </w:p>
    <w:p w14:paraId="0000007E" w14:textId="77777777" w:rsidR="00C33A67" w:rsidRDefault="00CA1472" w:rsidP="00DB12FD">
      <w:pPr>
        <w:ind w:left="851"/>
      </w:pPr>
      <w:r>
        <w:t>Before the subjects can start the experiment, they mu</w:t>
      </w:r>
      <w:r>
        <w:t>st go through a number of</w:t>
      </w:r>
    </w:p>
    <w:p w14:paraId="0000007F" w14:textId="77777777" w:rsidR="00C33A67" w:rsidRDefault="00CA1472" w:rsidP="00DB12FD">
      <w:pPr>
        <w:ind w:left="851"/>
      </w:pPr>
      <w:r>
        <w:t>instructions which are followed by a quiz. They can only start when all quiz questions</w:t>
      </w:r>
    </w:p>
    <w:p w14:paraId="00000080" w14:textId="77777777" w:rsidR="00C33A67" w:rsidRDefault="00CA1472" w:rsidP="00DB12FD">
      <w:pPr>
        <w:ind w:left="851"/>
      </w:pPr>
      <w:r>
        <w:t>are answered correctly. The experiment starts with two practice rounds that do</w:t>
      </w:r>
    </w:p>
    <w:p w14:paraId="00000081" w14:textId="77777777" w:rsidR="00C33A67" w:rsidRDefault="00CA1472" w:rsidP="00DB12FD">
      <w:pPr>
        <w:ind w:left="851"/>
      </w:pPr>
      <w:r>
        <w:t>not count toward player earnings followed by ten rounds which are played for monetary returns. Before each round, the players can exchange text messages among those</w:t>
      </w:r>
    </w:p>
    <w:p w14:paraId="00000082" w14:textId="77777777" w:rsidR="00C33A67" w:rsidRDefault="00CA1472" w:rsidP="00DB12FD">
      <w:pPr>
        <w:ind w:left="851"/>
      </w:pPr>
      <w:r>
        <w:t>within the s</w:t>
      </w:r>
      <w:r>
        <w:t>ame group for 60 seconds.</w:t>
      </w:r>
    </w:p>
    <w:p w14:paraId="00000085" w14:textId="56149EE8" w:rsidR="00C33A67" w:rsidRPr="00CA1E12" w:rsidRDefault="00CA1472" w:rsidP="00DB12FD">
      <w:pPr>
        <w:ind w:left="851"/>
      </w:pPr>
      <w:r>
        <w:t>After finishing the experiment, subjects are paid and released. The interactions are “double-blind” anonymous, no personal identities are revealed to the participants nor the experimenters.</w:t>
      </w:r>
    </w:p>
    <w:p w14:paraId="00000086" w14:textId="77777777" w:rsidR="00C33A67" w:rsidRDefault="00CA1472">
      <w:pPr>
        <w:rPr>
          <w:b/>
        </w:rPr>
      </w:pPr>
      <w:r>
        <w:rPr>
          <w:b/>
        </w:rPr>
        <w:t>______</w:t>
      </w:r>
    </w:p>
    <w:p w14:paraId="0000008C" w14:textId="3DCD4941" w:rsidR="00C33A67" w:rsidRDefault="00CA1472">
      <w:r>
        <w:t xml:space="preserve"> </w:t>
      </w:r>
    </w:p>
    <w:p w14:paraId="0000008D" w14:textId="77777777" w:rsidR="00C33A67" w:rsidRDefault="00CA1472" w:rsidP="00DB12FD">
      <w:pPr>
        <w:ind w:left="851"/>
        <w:rPr>
          <w:b/>
        </w:rPr>
      </w:pPr>
      <w:r>
        <w:rPr>
          <w:b/>
        </w:rPr>
        <w:t>RANDOMIZATION:</w:t>
      </w:r>
    </w:p>
    <w:p w14:paraId="0000008E" w14:textId="77777777" w:rsidR="00C33A67" w:rsidRDefault="00CA1472" w:rsidP="00DB12FD">
      <w:pPr>
        <w:ind w:left="851"/>
      </w:pPr>
      <w:r>
        <w:t>Subjects are randomly assigned to computer terminals and group</w:t>
      </w:r>
      <w:r>
        <w:t>s by means of a draw from a real set of numbered cards. There are no treatments to be randomly assigned.</w:t>
      </w:r>
    </w:p>
    <w:p w14:paraId="00000091" w14:textId="517DCEEA" w:rsidR="00C33A67" w:rsidRPr="00CA1E12" w:rsidRDefault="00CA1472" w:rsidP="00CA1E12">
      <w:pPr>
        <w:rPr>
          <w:b/>
        </w:rPr>
      </w:pPr>
      <w:r>
        <w:rPr>
          <w:b/>
        </w:rPr>
        <w:t>______</w:t>
      </w:r>
      <w:bookmarkStart w:id="5" w:name="_xkhycpoyvseq" w:colFirst="0" w:colLast="0"/>
      <w:bookmarkEnd w:id="5"/>
    </w:p>
    <w:p w14:paraId="00000094" w14:textId="21F63A20" w:rsidR="00C33A67" w:rsidRPr="00CA1E12" w:rsidRDefault="00CA1472" w:rsidP="00CA1E12">
      <w:pPr>
        <w:pStyle w:val="berschrift3"/>
        <w:keepNext w:val="0"/>
        <w:keepLines w:val="0"/>
        <w:spacing w:before="280"/>
        <w:rPr>
          <w:b/>
          <w:color w:val="000000"/>
          <w:sz w:val="26"/>
          <w:szCs w:val="26"/>
        </w:rPr>
      </w:pPr>
      <w:bookmarkStart w:id="6" w:name="_c2sefgo5s03z" w:colFirst="0" w:colLast="0"/>
      <w:bookmarkEnd w:id="6"/>
      <w:r>
        <w:rPr>
          <w:b/>
          <w:color w:val="000000"/>
          <w:sz w:val="26"/>
          <w:szCs w:val="26"/>
        </w:rPr>
        <w:t>Sampling Plan</w:t>
      </w:r>
    </w:p>
    <w:p w14:paraId="000000A2" w14:textId="05695772" w:rsidR="00C33A67" w:rsidRPr="00CA1E12" w:rsidRDefault="00CA1472" w:rsidP="00CA1E12">
      <w:pPr>
        <w:rPr>
          <w:b/>
        </w:rPr>
      </w:pPr>
      <w:r>
        <w:rPr>
          <w:b/>
        </w:rPr>
        <w:t>_</w:t>
      </w:r>
      <w:r>
        <w:rPr>
          <w:b/>
        </w:rPr>
        <w:t>_____</w:t>
      </w:r>
    </w:p>
    <w:p w14:paraId="000000A3" w14:textId="77777777" w:rsidR="00C33A67" w:rsidRDefault="00CA1472">
      <w:pPr>
        <w:ind w:left="1440"/>
        <w:rPr>
          <w:i/>
        </w:rPr>
      </w:pPr>
      <w:r>
        <w:rPr>
          <w:i/>
        </w:rPr>
        <w:t xml:space="preserve"> </w:t>
      </w:r>
    </w:p>
    <w:p w14:paraId="000000A4" w14:textId="77777777" w:rsidR="00C33A67" w:rsidRDefault="00CA1472" w:rsidP="00DB12FD">
      <w:pPr>
        <w:ind w:left="851"/>
        <w:rPr>
          <w:b/>
        </w:rPr>
      </w:pPr>
      <w:r>
        <w:rPr>
          <w:b/>
        </w:rPr>
        <w:t>EXPLANATION OF EXISTING DATA:</w:t>
      </w:r>
    </w:p>
    <w:p w14:paraId="000000A5" w14:textId="77777777" w:rsidR="00C33A67" w:rsidRDefault="00CA1472" w:rsidP="00DB12FD">
      <w:pPr>
        <w:ind w:left="851"/>
      </w:pPr>
      <w:r>
        <w:t xml:space="preserve">Registration prior to creation of data: As of the date of submission of this research plan for preregistration, the </w:t>
      </w:r>
      <w:r>
        <w:t>data have not yet been collected, created, or realized.</w:t>
      </w:r>
    </w:p>
    <w:p w14:paraId="000000A7" w14:textId="27788250" w:rsidR="00C33A67" w:rsidRPr="00DB12FD" w:rsidRDefault="00CA1472">
      <w:pPr>
        <w:rPr>
          <w:b/>
        </w:rPr>
      </w:pPr>
      <w:r>
        <w:rPr>
          <w:b/>
        </w:rPr>
        <w:t>______</w:t>
      </w:r>
      <w:r>
        <w:t xml:space="preserve"> </w:t>
      </w:r>
    </w:p>
    <w:p w14:paraId="000000AC" w14:textId="77777777" w:rsidR="00C33A67" w:rsidRDefault="00CA1472">
      <w:r>
        <w:t xml:space="preserve"> </w:t>
      </w:r>
    </w:p>
    <w:p w14:paraId="000000AD" w14:textId="77777777" w:rsidR="00C33A67" w:rsidRDefault="00CA1472" w:rsidP="00DB12FD">
      <w:pPr>
        <w:ind w:left="851"/>
        <w:rPr>
          <w:b/>
        </w:rPr>
      </w:pPr>
      <w:r>
        <w:rPr>
          <w:b/>
        </w:rPr>
        <w:t>DATA COLLECTION PROCEDURES:</w:t>
      </w:r>
    </w:p>
    <w:p w14:paraId="000000AE" w14:textId="77777777" w:rsidR="00C33A67" w:rsidRDefault="00CA1472" w:rsidP="00DB12FD">
      <w:pPr>
        <w:ind w:left="851"/>
      </w:pPr>
      <w:r>
        <w:lastRenderedPageBreak/>
        <w:t>Subjects are recruited by the WiSo Laboratories of the Universität Hamburg from the general student subject database by opt-in upon invitation. No further restrictions are imposed</w:t>
      </w:r>
      <w:r>
        <w:t>. Subject payment conforms to the standard rates of the WiSo Laboratories, which is EUR 12</w:t>
      </w:r>
      <w:r>
        <w:t xml:space="preserve"> per hour on average, but the exact payment depends on the decisions made during the study, as described in the section “study design”. In the original study average earnings were USD 18.40 with an average duration of 70 minutes, which corresponds (at an e</w:t>
      </w:r>
      <w:r>
        <w:t xml:space="preserve">xchange rate of EUR 0.68 per USD on January 1st, 2008, the middle of the original study period) to EUR 10.72 per hour at current prices at that time. Adjusting for historical inflation in the Euro area between 2008 and 2020 (approx. 17%), average earnings </w:t>
      </w:r>
      <w:r>
        <w:t>in the original study amount to EUR 12.55 per hour at 2020 prices, which is approximately equal to the hourly rate at the WiSo Laboratories.</w:t>
      </w:r>
    </w:p>
    <w:p w14:paraId="000000B4" w14:textId="2717F69E" w:rsidR="00C33A67" w:rsidRPr="00DB12FD" w:rsidRDefault="00CA1472" w:rsidP="00DB12FD">
      <w:pPr>
        <w:rPr>
          <w:b/>
        </w:rPr>
      </w:pPr>
      <w:r>
        <w:rPr>
          <w:b/>
        </w:rPr>
        <w:t>______</w:t>
      </w:r>
    </w:p>
    <w:p w14:paraId="000000B5" w14:textId="77777777" w:rsidR="00C33A67" w:rsidRDefault="00CA1472">
      <w:r>
        <w:t xml:space="preserve"> </w:t>
      </w:r>
    </w:p>
    <w:p w14:paraId="000000B6" w14:textId="77777777" w:rsidR="00C33A67" w:rsidRDefault="00CA1472" w:rsidP="00DB12FD">
      <w:pPr>
        <w:ind w:left="851"/>
        <w:rPr>
          <w:b/>
        </w:rPr>
      </w:pPr>
      <w:r>
        <w:rPr>
          <w:b/>
        </w:rPr>
        <w:t>S</w:t>
      </w:r>
      <w:r>
        <w:rPr>
          <w:b/>
        </w:rPr>
        <w:t>AMPLE SIZE:</w:t>
      </w:r>
    </w:p>
    <w:p w14:paraId="000000B7" w14:textId="77777777" w:rsidR="00C33A67" w:rsidRDefault="00CA1472" w:rsidP="00DB12FD">
      <w:pPr>
        <w:ind w:left="851"/>
      </w:pPr>
      <w:r>
        <w:t xml:space="preserve">The initial target sample size is 270 observations (6 groups of 5 subjects with 9 observations each). To account for attrition and unusable data, we collect another 45 observations (1 group of 5 subjects). If a statistically significant effect </w:t>
      </w:r>
      <w:r>
        <w:t>is not observed after the first round of data collection, a second round will begin. The second round of data collection will sample an additional 270 observations (plus 45 safety margin) for a pooled sample of 540 observations (12 groups of 5 subjects wit</w:t>
      </w:r>
      <w:r>
        <w:t>h 9 observations each), up to 630 including the safety margin.</w:t>
      </w:r>
    </w:p>
    <w:p w14:paraId="000000BD" w14:textId="18C4B7A8" w:rsidR="00C33A67" w:rsidRPr="00DB12FD" w:rsidRDefault="00CA1472" w:rsidP="00DB12FD">
      <w:pPr>
        <w:rPr>
          <w:b/>
        </w:rPr>
      </w:pPr>
      <w:r>
        <w:rPr>
          <w:b/>
        </w:rPr>
        <w:t>______</w:t>
      </w:r>
    </w:p>
    <w:p w14:paraId="000000BE" w14:textId="77777777" w:rsidR="00C33A67" w:rsidRDefault="00CA1472">
      <w:r>
        <w:t xml:space="preserve"> </w:t>
      </w:r>
    </w:p>
    <w:p w14:paraId="000000BF" w14:textId="77777777" w:rsidR="00C33A67" w:rsidRDefault="00CA1472" w:rsidP="00DB12FD">
      <w:pPr>
        <w:ind w:left="851"/>
        <w:rPr>
          <w:b/>
        </w:rPr>
      </w:pPr>
      <w:r>
        <w:rPr>
          <w:b/>
        </w:rPr>
        <w:t>SAMPLE SIZE RATIONALE:</w:t>
      </w:r>
    </w:p>
    <w:p w14:paraId="000000C0" w14:textId="77777777" w:rsidR="00C33A67" w:rsidRDefault="00CA1472" w:rsidP="00DB12FD">
      <w:pPr>
        <w:ind w:left="851"/>
      </w:pPr>
      <w:r>
        <w:t>Power calculati</w:t>
      </w:r>
      <w:r>
        <w:t>ons were done in accordance with the guidelines of the</w:t>
      </w:r>
      <w:hyperlink r:id="rId15">
        <w:r>
          <w:t xml:space="preserve"> </w:t>
        </w:r>
      </w:hyperlink>
      <w:hyperlink r:id="rId16">
        <w:r>
          <w:rPr>
            <w:color w:val="1155CC"/>
            <w:u w:val="single"/>
          </w:rPr>
          <w:t>Social Sciences Replication Project (SSRP)</w:t>
        </w:r>
      </w:hyperlink>
      <w:r>
        <w:t>. The first round of da</w:t>
      </w:r>
      <w:r>
        <w:t>ta collection achieves 90% power to detect 75% of the original effect size. The pooled sample, if necessary, after testing the effect on the first round of data, achieves 90% power to detect 50% of the original effect size. The power analysis rationale and</w:t>
      </w:r>
      <w:r>
        <w:t xml:space="preserve"> R code for this replication can be found in the</w:t>
      </w:r>
      <w:hyperlink r:id="rId17">
        <w:r>
          <w:t xml:space="preserve"> </w:t>
        </w:r>
      </w:hyperlink>
      <w:hyperlink r:id="rId18">
        <w:r>
          <w:rPr>
            <w:color w:val="1155CC"/>
            <w:u w:val="single"/>
          </w:rPr>
          <w:t>power component</w:t>
        </w:r>
      </w:hyperlink>
      <w:r>
        <w:t xml:space="preserve"> of the OSF project for this paper.</w:t>
      </w:r>
    </w:p>
    <w:p w14:paraId="000000C1" w14:textId="77777777" w:rsidR="00C33A67" w:rsidRDefault="00CA1472">
      <w:pPr>
        <w:rPr>
          <w:b/>
        </w:rPr>
      </w:pPr>
      <w:r>
        <w:rPr>
          <w:b/>
        </w:rPr>
        <w:t>______</w:t>
      </w:r>
    </w:p>
    <w:p w14:paraId="000000C7" w14:textId="4E861254" w:rsidR="00C33A67" w:rsidRPr="00DB12FD" w:rsidRDefault="00CA1472">
      <w:pPr>
        <w:rPr>
          <w:b/>
        </w:rPr>
      </w:pPr>
      <w:r>
        <w:t xml:space="preserve"> </w:t>
      </w:r>
    </w:p>
    <w:p w14:paraId="000000C8" w14:textId="77777777" w:rsidR="00C33A67" w:rsidRDefault="00CA1472" w:rsidP="00DB12FD">
      <w:pPr>
        <w:ind w:left="851"/>
        <w:rPr>
          <w:b/>
        </w:rPr>
      </w:pPr>
      <w:r>
        <w:rPr>
          <w:b/>
        </w:rPr>
        <w:t>STOPPING RULE:</w:t>
      </w:r>
    </w:p>
    <w:p w14:paraId="000000C9" w14:textId="77777777" w:rsidR="00C33A67" w:rsidRDefault="00CA1472" w:rsidP="00DB12FD">
      <w:pPr>
        <w:ind w:left="851"/>
      </w:pPr>
      <w:r>
        <w:t>See section “sample size”.</w:t>
      </w:r>
    </w:p>
    <w:p w14:paraId="000000CA" w14:textId="77777777" w:rsidR="00C33A67" w:rsidRDefault="00CA1472">
      <w:pPr>
        <w:rPr>
          <w:b/>
        </w:rPr>
      </w:pPr>
      <w:r>
        <w:rPr>
          <w:b/>
        </w:rPr>
        <w:t>______</w:t>
      </w:r>
    </w:p>
    <w:p w14:paraId="000000CB" w14:textId="77777777" w:rsidR="00C33A67" w:rsidRDefault="00CA1472">
      <w:pPr>
        <w:pStyle w:val="berschrift3"/>
        <w:keepNext w:val="0"/>
        <w:keepLines w:val="0"/>
        <w:spacing w:before="280"/>
        <w:rPr>
          <w:b/>
          <w:color w:val="000000"/>
          <w:sz w:val="26"/>
          <w:szCs w:val="26"/>
        </w:rPr>
      </w:pPr>
      <w:bookmarkStart w:id="7" w:name="_86bqvy8pdz6r" w:colFirst="0" w:colLast="0"/>
      <w:bookmarkEnd w:id="7"/>
      <w:r>
        <w:rPr>
          <w:b/>
          <w:color w:val="000000"/>
          <w:sz w:val="26"/>
          <w:szCs w:val="26"/>
        </w:rPr>
        <w:t>Variables</w:t>
      </w:r>
    </w:p>
    <w:p w14:paraId="000000D3" w14:textId="1F9D6B23" w:rsidR="00C33A67" w:rsidRPr="00DB12FD" w:rsidRDefault="00CA1472" w:rsidP="00DB12FD">
      <w:r>
        <w:t xml:space="preserve"> </w:t>
      </w:r>
      <w:r>
        <w:rPr>
          <w:b/>
        </w:rPr>
        <w:t>______</w:t>
      </w:r>
    </w:p>
    <w:p w14:paraId="000000D4" w14:textId="77777777" w:rsidR="00C33A67" w:rsidRDefault="00CA1472">
      <w:pPr>
        <w:ind w:left="1440"/>
      </w:pPr>
      <w:r>
        <w:t xml:space="preserve"> </w:t>
      </w:r>
    </w:p>
    <w:p w14:paraId="000000D5" w14:textId="77777777" w:rsidR="00C33A67" w:rsidRDefault="00CA1472" w:rsidP="00DB12FD">
      <w:pPr>
        <w:ind w:left="851"/>
        <w:rPr>
          <w:b/>
        </w:rPr>
      </w:pPr>
      <w:r>
        <w:rPr>
          <w:b/>
        </w:rPr>
        <w:t>MANIPULATED VARIABLES:</w:t>
      </w:r>
    </w:p>
    <w:p w14:paraId="000000D6" w14:textId="77777777" w:rsidR="00C33A67" w:rsidRDefault="00CA1472" w:rsidP="00DB12FD">
      <w:pPr>
        <w:ind w:left="851"/>
      </w:pPr>
      <w:r>
        <w:t>Not applicable.</w:t>
      </w:r>
    </w:p>
    <w:p w14:paraId="000000D7" w14:textId="77777777" w:rsidR="00C33A67" w:rsidRDefault="00CA1472">
      <w:pPr>
        <w:rPr>
          <w:b/>
        </w:rPr>
      </w:pPr>
      <w:r>
        <w:rPr>
          <w:b/>
        </w:rPr>
        <w:t>______</w:t>
      </w:r>
    </w:p>
    <w:p w14:paraId="000000DD" w14:textId="7C494D72" w:rsidR="00C33A67" w:rsidRDefault="00CA1472">
      <w:r>
        <w:t xml:space="preserve"> </w:t>
      </w:r>
    </w:p>
    <w:p w14:paraId="000000DE" w14:textId="77777777" w:rsidR="00C33A67" w:rsidRDefault="00CA1472" w:rsidP="00DB12FD">
      <w:pPr>
        <w:ind w:left="851"/>
        <w:rPr>
          <w:b/>
        </w:rPr>
      </w:pPr>
      <w:r>
        <w:rPr>
          <w:b/>
        </w:rPr>
        <w:t>MEASURED VARIABLES:</w:t>
      </w:r>
    </w:p>
    <w:p w14:paraId="000000DF" w14:textId="77777777" w:rsidR="00C33A67" w:rsidRDefault="00CA1472" w:rsidP="00DB12FD">
      <w:pPr>
        <w:ind w:left="851"/>
      </w:pPr>
      <w:r>
        <w:lastRenderedPageBreak/>
        <w:t>Dependent variable: Investment levels in the public infrastructure (</w:t>
      </w:r>
      <w:proofErr w:type="spellStart"/>
      <w:proofErr w:type="gramStart"/>
      <w:r>
        <w:rPr>
          <w:rFonts w:ascii="Courier New" w:eastAsia="Courier New" w:hAnsi="Courier New" w:cs="Courier New"/>
        </w:rPr>
        <w:t>nvst,</w:t>
      </w:r>
      <w:r>
        <w:t>in</w:t>
      </w:r>
      <w:proofErr w:type="spellEnd"/>
      <w:proofErr w:type="gramEnd"/>
      <w:r>
        <w:t xml:space="preserve"> tokens, an integer between 0 and 10). Inde</w:t>
      </w:r>
      <w:r>
        <w:t>pendent variables: the position of the individual (</w:t>
      </w:r>
      <w:proofErr w:type="spellStart"/>
      <w:r>
        <w:rPr>
          <w:rFonts w:ascii="Courier New" w:eastAsia="Courier New" w:hAnsi="Courier New" w:cs="Courier New"/>
        </w:rPr>
        <w:t>psn,</w:t>
      </w:r>
      <w:r>
        <w:t>numbered</w:t>
      </w:r>
      <w:proofErr w:type="spellEnd"/>
      <w:r>
        <w:t xml:space="preserve"> by integers 1 through 5), the round number (</w:t>
      </w:r>
      <w:proofErr w:type="spellStart"/>
      <w:r>
        <w:rPr>
          <w:rFonts w:ascii="Courier New" w:eastAsia="Courier New" w:hAnsi="Courier New" w:cs="Courier New"/>
        </w:rPr>
        <w:t>rnd,</w:t>
      </w:r>
      <w:r>
        <w:t>numbered</w:t>
      </w:r>
      <w:proofErr w:type="spellEnd"/>
      <w:r>
        <w:t xml:space="preserve"> by integers 1 through 10), and the relative share of tokens (“downloaded files”) earned from resource extraction in the previous round </w:t>
      </w:r>
      <w:r>
        <w:t>(</w:t>
      </w:r>
      <w:proofErr w:type="spellStart"/>
      <w:r>
        <w:rPr>
          <w:rFonts w:ascii="Courier New" w:eastAsia="Courier New" w:hAnsi="Courier New" w:cs="Courier New"/>
        </w:rPr>
        <w:t>shr,</w:t>
      </w:r>
      <w:r>
        <w:t>a</w:t>
      </w:r>
      <w:proofErr w:type="spellEnd"/>
      <w:r>
        <w:t xml:space="preserve"> real number between 0 and 1). We will also assign an integer ID number to </w:t>
      </w:r>
      <w:proofErr w:type="gramStart"/>
      <w:r>
        <w:t>each individual</w:t>
      </w:r>
      <w:proofErr w:type="gramEnd"/>
      <w:r>
        <w:t xml:space="preserve"> (</w:t>
      </w:r>
      <w:proofErr w:type="spellStart"/>
      <w:r>
        <w:rPr>
          <w:rFonts w:ascii="Courier New" w:eastAsia="Courier New" w:hAnsi="Courier New" w:cs="Courier New"/>
        </w:rPr>
        <w:t>ndvl</w:t>
      </w:r>
      <w:proofErr w:type="spellEnd"/>
      <w:r>
        <w:t>) and each group (</w:t>
      </w:r>
      <w:r>
        <w:rPr>
          <w:rFonts w:ascii="Courier New" w:eastAsia="Courier New" w:hAnsi="Courier New" w:cs="Courier New"/>
        </w:rPr>
        <w:t>grp</w:t>
      </w:r>
      <w:r>
        <w:t>).</w:t>
      </w:r>
    </w:p>
    <w:p w14:paraId="000000E0" w14:textId="77777777" w:rsidR="00C33A67" w:rsidRDefault="00CA1472">
      <w:pPr>
        <w:rPr>
          <w:b/>
        </w:rPr>
      </w:pPr>
      <w:r>
        <w:rPr>
          <w:b/>
        </w:rPr>
        <w:t>______</w:t>
      </w:r>
    </w:p>
    <w:p w14:paraId="000000E6" w14:textId="10E1A8CE" w:rsidR="00C33A67" w:rsidRPr="00DB12FD" w:rsidRDefault="00CA1472" w:rsidP="00DB12FD">
      <w:pPr>
        <w:rPr>
          <w:b/>
        </w:rPr>
      </w:pPr>
      <w:r>
        <w:rPr>
          <w:b/>
        </w:rPr>
        <w:t xml:space="preserve"> </w:t>
      </w:r>
    </w:p>
    <w:p w14:paraId="000000E7" w14:textId="77777777" w:rsidR="00C33A67" w:rsidRDefault="00CA1472" w:rsidP="00DB12FD">
      <w:pPr>
        <w:ind w:left="709"/>
        <w:rPr>
          <w:b/>
        </w:rPr>
      </w:pPr>
      <w:r>
        <w:rPr>
          <w:b/>
        </w:rPr>
        <w:t>INDICES:</w:t>
      </w:r>
    </w:p>
    <w:p w14:paraId="000000E8" w14:textId="77777777" w:rsidR="00C33A67" w:rsidRDefault="00CA1472" w:rsidP="00DB12FD">
      <w:pPr>
        <w:ind w:left="709"/>
      </w:pPr>
      <w:r>
        <w:t>Not applicable.</w:t>
      </w:r>
    </w:p>
    <w:p w14:paraId="000000E9" w14:textId="77777777" w:rsidR="00C33A67" w:rsidRDefault="00CA1472">
      <w:pPr>
        <w:rPr>
          <w:b/>
        </w:rPr>
      </w:pPr>
      <w:r>
        <w:rPr>
          <w:b/>
        </w:rPr>
        <w:t>______</w:t>
      </w:r>
    </w:p>
    <w:p w14:paraId="000000EA" w14:textId="77777777" w:rsidR="00C33A67" w:rsidRDefault="00CA1472">
      <w:pPr>
        <w:pStyle w:val="berschrift3"/>
        <w:keepNext w:val="0"/>
        <w:keepLines w:val="0"/>
        <w:spacing w:before="280"/>
        <w:rPr>
          <w:b/>
          <w:color w:val="000000"/>
          <w:sz w:val="26"/>
          <w:szCs w:val="26"/>
        </w:rPr>
      </w:pPr>
      <w:bookmarkStart w:id="8" w:name="_hm6sdkism35l" w:colFirst="0" w:colLast="0"/>
      <w:bookmarkEnd w:id="8"/>
      <w:r>
        <w:rPr>
          <w:b/>
          <w:color w:val="000000"/>
          <w:sz w:val="26"/>
          <w:szCs w:val="26"/>
        </w:rPr>
        <w:t>Analysis Plan</w:t>
      </w:r>
    </w:p>
    <w:p w14:paraId="000000F0" w14:textId="6B44012D" w:rsidR="00C33A67" w:rsidRPr="00DB12FD" w:rsidRDefault="00CA1472">
      <w:r>
        <w:t xml:space="preserve"> </w:t>
      </w:r>
      <w:r>
        <w:rPr>
          <w:b/>
        </w:rPr>
        <w:t>______</w:t>
      </w:r>
    </w:p>
    <w:p w14:paraId="000000F7" w14:textId="7F8B3FCD" w:rsidR="00C33A67" w:rsidRDefault="00C33A67">
      <w:pPr>
        <w:ind w:left="2880"/>
      </w:pPr>
    </w:p>
    <w:p w14:paraId="000000F8" w14:textId="77777777" w:rsidR="00C33A67" w:rsidRDefault="00CA1472" w:rsidP="00DB12FD">
      <w:pPr>
        <w:ind w:left="851"/>
        <w:rPr>
          <w:b/>
        </w:rPr>
      </w:pPr>
      <w:r>
        <w:rPr>
          <w:b/>
        </w:rPr>
        <w:t>STATISTICAL MODELS:</w:t>
      </w:r>
    </w:p>
    <w:p w14:paraId="000000F9" w14:textId="77777777" w:rsidR="00C33A67" w:rsidRDefault="00CA1472" w:rsidP="00DB12FD">
      <w:pPr>
        <w:ind w:left="851"/>
      </w:pPr>
      <w:r>
        <w:t>The hypothesis is that tail-ender s</w:t>
      </w:r>
      <w:r>
        <w:t xml:space="preserve">ubjects will increase investments in public infrastructure (dependent variable) provision under the condition that they receive a fair share of the resulting resource ﬂows from previous rounds of the game. This is tested by comparing the average amount of </w:t>
      </w:r>
      <w:r>
        <w:t>investment made by downstream players (the “tail-ender subjects”) to upstream players using a hierarchical linear model which allows the authors to control for variability of individuals within an experimental group as well as group specific error rates. S</w:t>
      </w:r>
      <w:r>
        <w:t xml:space="preserve">pecifically, the model is an instance of a linear mixed model, which is a generalization of linear regression allowing for the inclusion of random effects other than those associated with the overall error term. In matrix notation, </w:t>
      </w:r>
    </w:p>
    <w:p w14:paraId="000000FA" w14:textId="77777777" w:rsidR="00C33A67" w:rsidRDefault="00CA1472" w:rsidP="00DB12FD">
      <w:pPr>
        <w:ind w:left="851"/>
        <w:jc w:val="center"/>
      </w:pPr>
      <m:oMathPara>
        <m:oMath>
          <m:r>
            <w:rPr>
              <w:rFonts w:ascii="Cambria Math" w:hAnsi="Cambria Math"/>
            </w:rPr>
            <m:t>y</m:t>
          </m:r>
          <m:r>
            <w:rPr>
              <w:rFonts w:ascii="Cambria Math" w:hAnsi="Cambria Math"/>
            </w:rPr>
            <m:t>=</m:t>
          </m:r>
          <m:r>
            <w:rPr>
              <w:rFonts w:ascii="Cambria Math" w:hAnsi="Cambria Math"/>
            </w:rPr>
            <m:t>Xϕ</m:t>
          </m:r>
          <m:r>
            <w:rPr>
              <w:rFonts w:ascii="Cambria Math" w:hAnsi="Cambria Math"/>
            </w:rPr>
            <m:t>+</m:t>
          </m:r>
          <m:r>
            <w:rPr>
              <w:rFonts w:ascii="Cambria Math" w:hAnsi="Cambria Math"/>
            </w:rPr>
            <m:t>Zρ</m:t>
          </m:r>
          <m:r>
            <w:rPr>
              <w:rFonts w:ascii="Cambria Math" w:hAnsi="Cambria Math"/>
            </w:rPr>
            <m:t>+</m:t>
          </m:r>
          <m:r>
            <w:rPr>
              <w:rFonts w:ascii="Cambria Math" w:hAnsi="Cambria Math"/>
            </w:rPr>
            <m:t>ϵ</m:t>
          </m:r>
        </m:oMath>
      </m:oMathPara>
    </w:p>
    <w:p w14:paraId="000000FB" w14:textId="77777777" w:rsidR="00C33A67" w:rsidRDefault="00CA1472" w:rsidP="00DB12FD">
      <w:pPr>
        <w:ind w:left="851"/>
      </w:pPr>
      <w:r>
        <w:t xml:space="preserve">where </w:t>
      </w:r>
      <m:oMath>
        <m:r>
          <w:rPr>
            <w:rFonts w:ascii="Cambria Math" w:hAnsi="Cambria Math"/>
          </w:rPr>
          <m:t>y</m:t>
        </m:r>
      </m:oMath>
      <w:r>
        <w:t xml:space="preserve"> is a </w:t>
      </w:r>
      <m:oMath>
        <m:r>
          <w:rPr>
            <w:rFonts w:ascii="Cambria Math" w:hAnsi="Cambria Math"/>
          </w:rPr>
          <m:t>n</m:t>
        </m:r>
        <m:r>
          <w:rPr>
            <w:rFonts w:ascii="Cambria Math" w:hAnsi="Cambria Math"/>
          </w:rPr>
          <m:t>×1</m:t>
        </m:r>
      </m:oMath>
      <w:r>
        <w:t xml:space="preserve"> vector of outcomes, </w:t>
      </w:r>
      <m:oMath>
        <m:r>
          <w:rPr>
            <w:rFonts w:ascii="Cambria Math" w:hAnsi="Cambria Math"/>
          </w:rPr>
          <m:t>X</m:t>
        </m:r>
      </m:oMath>
      <w:r>
        <w:t xml:space="preserve"> is a </w:t>
      </w:r>
      <m:oMath>
        <m:r>
          <w:rPr>
            <w:rFonts w:ascii="Cambria Math" w:hAnsi="Cambria Math"/>
          </w:rPr>
          <m:t>n</m:t>
        </m:r>
        <m:r>
          <w:rPr>
            <w:rFonts w:ascii="Cambria Math" w:hAnsi="Cambria Math"/>
          </w:rPr>
          <m:t>×</m:t>
        </m:r>
        <m:r>
          <w:rPr>
            <w:rFonts w:ascii="Cambria Math" w:hAnsi="Cambria Math"/>
          </w:rPr>
          <m:t>p</m:t>
        </m:r>
      </m:oMath>
      <w:r>
        <w:t xml:space="preserve"> covariate matrix for the fixed effects </w:t>
      </w:r>
      <m:oMath>
        <m:r>
          <w:rPr>
            <w:rFonts w:ascii="Cambria Math" w:hAnsi="Cambria Math"/>
          </w:rPr>
          <m:t>ϕ</m:t>
        </m:r>
      </m:oMath>
      <w:r>
        <w:t xml:space="preserve">, and </w:t>
      </w:r>
      <m:oMath>
        <m:r>
          <w:rPr>
            <w:rFonts w:ascii="Cambria Math" w:hAnsi="Cambria Math"/>
          </w:rPr>
          <m:t>Z</m:t>
        </m:r>
      </m:oMath>
      <w:r>
        <w:t xml:space="preserve"> is a </w:t>
      </w:r>
      <m:oMath>
        <m:r>
          <w:rPr>
            <w:rFonts w:ascii="Cambria Math" w:hAnsi="Cambria Math"/>
          </w:rPr>
          <m:t>n</m:t>
        </m:r>
        <m:r>
          <w:rPr>
            <w:rFonts w:ascii="Cambria Math" w:hAnsi="Cambria Math"/>
          </w:rPr>
          <m:t>×</m:t>
        </m:r>
        <m:r>
          <w:rPr>
            <w:rFonts w:ascii="Cambria Math" w:hAnsi="Cambria Math"/>
          </w:rPr>
          <m:t>q</m:t>
        </m:r>
      </m:oMath>
      <w:r>
        <w:t xml:space="preserve"> covariate matrix for the random effects </w:t>
      </w:r>
      <m:oMath>
        <m:r>
          <w:rPr>
            <w:rFonts w:ascii="Cambria Math" w:hAnsi="Cambria Math"/>
          </w:rPr>
          <m:t>ρ</m:t>
        </m:r>
      </m:oMath>
      <w:r>
        <w:t xml:space="preserve">. The </w:t>
      </w:r>
      <m:oMath>
        <m:r>
          <w:rPr>
            <w:rFonts w:ascii="Cambria Math" w:hAnsi="Cambria Math"/>
          </w:rPr>
          <m:t>n</m:t>
        </m:r>
        <m:r>
          <w:rPr>
            <w:rFonts w:ascii="Cambria Math" w:hAnsi="Cambria Math"/>
          </w:rPr>
          <m:t>×1</m:t>
        </m:r>
      </m:oMath>
      <w:r>
        <w:t xml:space="preserve"> vector of errors is assumed to be multivariate normal with mean zero and variance matrix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r>
          <w:rPr>
            <w:rFonts w:ascii="Cambria Math" w:hAnsi="Cambria Math"/>
          </w:rPr>
          <m:t>R</m:t>
        </m:r>
      </m:oMath>
      <w:r>
        <w:t xml:space="preserve">. The fixed portion </w:t>
      </w:r>
      <m:oMath>
        <m:r>
          <w:rPr>
            <w:rFonts w:ascii="Cambria Math" w:hAnsi="Cambria Math"/>
          </w:rPr>
          <m:t>Xϕ</m:t>
        </m:r>
      </m:oMath>
      <w:r>
        <w:t xml:space="preserve"> is analogous to the linear predictor from a standard OLS regression with </w:t>
      </w:r>
      <m:oMath>
        <m:r>
          <w:rPr>
            <w:rFonts w:ascii="Cambria Math" w:hAnsi="Cambria Math"/>
          </w:rPr>
          <m:t>ϕ</m:t>
        </m:r>
      </m:oMath>
      <w:r>
        <w:t xml:space="preserve"> being the regression coefficients to be estimated. For the random portion </w:t>
      </w:r>
      <m:oMath>
        <m:r>
          <w:rPr>
            <w:rFonts w:ascii="Cambria Math" w:hAnsi="Cambria Math"/>
          </w:rPr>
          <m:t>Zρ</m:t>
        </m:r>
        <m:r>
          <w:rPr>
            <w:rFonts w:ascii="Cambria Math" w:hAnsi="Cambria Math"/>
          </w:rPr>
          <m:t>+</m:t>
        </m:r>
        <m:r>
          <w:rPr>
            <w:rFonts w:ascii="Cambria Math" w:hAnsi="Cambria Math"/>
          </w:rPr>
          <m:t>ϵ</m:t>
        </m:r>
      </m:oMath>
      <w:r>
        <w:t xml:space="preserve"> it is assumed that </w:t>
      </w:r>
      <m:oMath>
        <m:r>
          <w:rPr>
            <w:rFonts w:ascii="Cambria Math" w:hAnsi="Cambria Math"/>
          </w:rPr>
          <m:t>ρ</m:t>
        </m:r>
      </m:oMath>
      <w:r>
        <w:t xml:space="preserve"> has variance-covariance matrix </w:t>
      </w:r>
      <m:oMath>
        <m:r>
          <w:rPr>
            <w:rFonts w:ascii="Cambria Math" w:hAnsi="Cambria Math"/>
          </w:rPr>
          <m:t>G</m:t>
        </m:r>
      </m:oMath>
      <w:r>
        <w:t xml:space="preserve"> and that </w:t>
      </w:r>
      <m:oMath>
        <m:r>
          <w:rPr>
            <w:rFonts w:ascii="Cambria Math" w:hAnsi="Cambria Math"/>
          </w:rPr>
          <m:t>ρ</m:t>
        </m:r>
      </m:oMath>
      <w:r>
        <w:t xml:space="preserve">  is orthogonal to </w:t>
      </w:r>
      <m:oMath>
        <m:r>
          <w:rPr>
            <w:rFonts w:ascii="Cambria Math" w:hAnsi="Cambria Math"/>
          </w:rPr>
          <m:t>ϵ</m:t>
        </m:r>
      </m:oMath>
      <w:r>
        <w:t xml:space="preserve">. The random effects </w:t>
      </w:r>
      <m:oMath>
        <m:r>
          <w:rPr>
            <w:rFonts w:ascii="Cambria Math" w:hAnsi="Cambria Math"/>
          </w:rPr>
          <m:t>ρ</m:t>
        </m:r>
      </m:oMath>
      <w:r>
        <w:t xml:space="preserve"> are not directly estimated (although they may be predicted), but instead are characterized by the elements of </w:t>
      </w:r>
      <m:oMath>
        <m:r>
          <w:rPr>
            <w:rFonts w:ascii="Cambria Math" w:hAnsi="Cambria Math"/>
          </w:rPr>
          <m:t>G</m:t>
        </m:r>
      </m:oMath>
      <w:r>
        <w:t xml:space="preserve">, known as variance components, that are estimated along with the overall residual variance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w:r>
        <w:t xml:space="preserve"> </w:t>
      </w:r>
      <w:r>
        <w:t xml:space="preserve">and the residual-variance parameters that are contained within </w:t>
      </w:r>
      <m:oMath>
        <m:r>
          <w:rPr>
            <w:rFonts w:ascii="Cambria Math" w:hAnsi="Cambria Math"/>
          </w:rPr>
          <m:t>R</m:t>
        </m:r>
      </m:oMath>
      <w:r>
        <w:t xml:space="preserve">. The general forms of the design matrices </w:t>
      </w:r>
      <m:oMath>
        <m:r>
          <w:rPr>
            <w:rFonts w:ascii="Cambria Math" w:hAnsi="Cambria Math"/>
          </w:rPr>
          <m:t>X</m:t>
        </m:r>
      </m:oMath>
      <w:r>
        <w:t xml:space="preserve"> and </w:t>
      </w:r>
      <m:oMath>
        <m:r>
          <w:rPr>
            <w:rFonts w:ascii="Cambria Math" w:hAnsi="Cambria Math"/>
          </w:rPr>
          <m:t>Z</m:t>
        </m:r>
      </m:oMath>
      <w:r>
        <w:t xml:space="preserve"> allow estimation for a broad class of linear models, inter alia multilevel mixed-effects designs (also called hierarchical designs because</w:t>
      </w:r>
      <w:r>
        <w:t xml:space="preserve"> the grouping structure of the data may consist of multiple levels of nested groups) that is used in Janssen et al. (2011) and in our replication study. The </w:t>
      </w:r>
      <w:proofErr w:type="spellStart"/>
      <w:r>
        <w:t>StataMP</w:t>
      </w:r>
      <w:proofErr w:type="spellEnd"/>
      <w:r>
        <w:t xml:space="preserve"> 16.1 command (that we use) is </w:t>
      </w:r>
      <w:proofErr w:type="spellStart"/>
      <w:proofErr w:type="gramStart"/>
      <w:r>
        <w:rPr>
          <w:rFonts w:ascii="Courier New" w:eastAsia="Courier New" w:hAnsi="Courier New" w:cs="Courier New"/>
        </w:rPr>
        <w:lastRenderedPageBreak/>
        <w:t>mixed,</w:t>
      </w:r>
      <w:r>
        <w:t>which</w:t>
      </w:r>
      <w:proofErr w:type="spellEnd"/>
      <w:proofErr w:type="gramEnd"/>
      <w:r>
        <w:t xml:space="preserve"> replaces </w:t>
      </w:r>
      <w:proofErr w:type="spellStart"/>
      <w:r>
        <w:rPr>
          <w:rFonts w:ascii="Courier New" w:eastAsia="Courier New" w:hAnsi="Courier New" w:cs="Courier New"/>
        </w:rPr>
        <w:t>xtmixed</w:t>
      </w:r>
      <w:proofErr w:type="spellEnd"/>
      <w:r>
        <w:t xml:space="preserve"> used in older Stata versions inc</w:t>
      </w:r>
      <w:r>
        <w:t>luding the one used by Janssen et al. (2011).</w:t>
      </w:r>
    </w:p>
    <w:p w14:paraId="000000FC" w14:textId="77777777" w:rsidR="00C33A67" w:rsidRDefault="00CA1472" w:rsidP="00DB12FD">
      <w:pPr>
        <w:ind w:left="851"/>
      </w:pPr>
      <w:r>
        <w:t>Specifically, we fit a multilevel model that uses investment levels in the public infrastructure (</w:t>
      </w:r>
      <w:proofErr w:type="spellStart"/>
      <w:r>
        <w:rPr>
          <w:rFonts w:ascii="Courier New" w:eastAsia="Courier New" w:hAnsi="Courier New" w:cs="Courier New"/>
        </w:rPr>
        <w:t>nvst</w:t>
      </w:r>
      <w:proofErr w:type="spellEnd"/>
      <w:r>
        <w:t>) as the dependent variable, and the position of the individual (</w:t>
      </w:r>
      <w:proofErr w:type="spellStart"/>
      <w:r>
        <w:rPr>
          <w:rFonts w:ascii="Courier New" w:eastAsia="Courier New" w:hAnsi="Courier New" w:cs="Courier New"/>
        </w:rPr>
        <w:t>pstn</w:t>
      </w:r>
      <w:proofErr w:type="spellEnd"/>
      <w:r>
        <w:t>), the round number (</w:t>
      </w:r>
      <w:proofErr w:type="spellStart"/>
      <w:r>
        <w:rPr>
          <w:rFonts w:ascii="Courier New" w:eastAsia="Courier New" w:hAnsi="Courier New" w:cs="Courier New"/>
        </w:rPr>
        <w:t>rnd</w:t>
      </w:r>
      <w:proofErr w:type="spellEnd"/>
      <w:r>
        <w:t>), and the rela</w:t>
      </w:r>
      <w:r>
        <w:t>tive share of tokens (“downloaded files”) earned from resource extraction in the previous round (</w:t>
      </w:r>
      <w:proofErr w:type="spellStart"/>
      <w:r>
        <w:rPr>
          <w:rFonts w:ascii="Courier New" w:eastAsia="Courier New" w:hAnsi="Courier New" w:cs="Courier New"/>
        </w:rPr>
        <w:t>shr</w:t>
      </w:r>
      <w:proofErr w:type="spellEnd"/>
      <w:r>
        <w:t>) as independent variables</w:t>
      </w:r>
      <w:r>
        <w:t>, running the code</w:t>
      </w:r>
    </w:p>
    <w:p w14:paraId="000000FD" w14:textId="77777777" w:rsidR="00C33A67" w:rsidRDefault="00C33A67" w:rsidP="00DB12FD">
      <w:pPr>
        <w:ind w:left="851"/>
      </w:pPr>
    </w:p>
    <w:p w14:paraId="000000FE" w14:textId="77777777" w:rsidR="00C33A67" w:rsidRDefault="00CA1472" w:rsidP="00DB12FD">
      <w:pPr>
        <w:ind w:left="851"/>
      </w:pPr>
      <w:r>
        <w:rPr>
          <w:rFonts w:ascii="Courier New" w:eastAsia="Courier New" w:hAnsi="Courier New" w:cs="Courier New"/>
        </w:rPr>
        <w:t xml:space="preserve">generate </w:t>
      </w:r>
      <w:proofErr w:type="spellStart"/>
      <w:r>
        <w:rPr>
          <w:rFonts w:ascii="Courier New" w:eastAsia="Courier New" w:hAnsi="Courier New" w:cs="Courier New"/>
        </w:rPr>
        <w:t>pstnshr</w:t>
      </w:r>
      <w:proofErr w:type="spellEnd"/>
      <w:r>
        <w:rPr>
          <w:rFonts w:ascii="Courier New" w:eastAsia="Courier New" w:hAnsi="Courier New" w:cs="Courier New"/>
        </w:rPr>
        <w:t xml:space="preserve"> = </w:t>
      </w:r>
      <w:proofErr w:type="spellStart"/>
      <w:r>
        <w:rPr>
          <w:rFonts w:ascii="Courier New" w:eastAsia="Courier New" w:hAnsi="Courier New" w:cs="Courier New"/>
        </w:rPr>
        <w:t>pstn</w:t>
      </w:r>
      <w:proofErr w:type="spellEnd"/>
      <w:r>
        <w:rPr>
          <w:rFonts w:ascii="Courier New" w:eastAsia="Courier New" w:hAnsi="Courier New" w:cs="Courier New"/>
        </w:rPr>
        <w:t xml:space="preserve"> * </w:t>
      </w:r>
      <w:proofErr w:type="spellStart"/>
      <w:r>
        <w:rPr>
          <w:rFonts w:ascii="Courier New" w:eastAsia="Courier New" w:hAnsi="Courier New" w:cs="Courier New"/>
        </w:rPr>
        <w:t>shr</w:t>
      </w:r>
      <w:proofErr w:type="spellEnd"/>
      <w:r>
        <w:rPr>
          <w:rFonts w:ascii="Courier New" w:eastAsia="Courier New" w:hAnsi="Courier New" w:cs="Courier New"/>
        </w:rPr>
        <w:t xml:space="preserve"> </w:t>
      </w:r>
    </w:p>
    <w:p w14:paraId="000000FF" w14:textId="77777777" w:rsidR="00C33A67" w:rsidRDefault="00CA1472" w:rsidP="00DB12FD">
      <w:pPr>
        <w:ind w:left="851"/>
        <w:rPr>
          <w:rFonts w:ascii="Courier New" w:eastAsia="Courier New" w:hAnsi="Courier New" w:cs="Courier New"/>
        </w:rPr>
      </w:pPr>
      <w:r>
        <w:rPr>
          <w:rFonts w:ascii="Courier New" w:eastAsia="Courier New" w:hAnsi="Courier New" w:cs="Courier New"/>
        </w:rPr>
        <w:t xml:space="preserve">mixed </w:t>
      </w:r>
      <w:proofErr w:type="spellStart"/>
      <w:r>
        <w:rPr>
          <w:rFonts w:ascii="Courier New" w:eastAsia="Courier New" w:hAnsi="Courier New" w:cs="Courier New"/>
        </w:rPr>
        <w:t>nvst</w:t>
      </w:r>
      <w:proofErr w:type="spellEnd"/>
      <w:r>
        <w:rPr>
          <w:rFonts w:ascii="Courier New" w:eastAsia="Courier New" w:hAnsi="Courier New" w:cs="Courier New"/>
        </w:rPr>
        <w:t xml:space="preserve"> </w:t>
      </w:r>
      <w:proofErr w:type="spellStart"/>
      <w:r>
        <w:rPr>
          <w:rFonts w:ascii="Courier New" w:eastAsia="Courier New" w:hAnsi="Courier New" w:cs="Courier New"/>
        </w:rPr>
        <w:t>pstn</w:t>
      </w:r>
      <w:proofErr w:type="spellEnd"/>
      <w:r>
        <w:rPr>
          <w:rFonts w:ascii="Courier New" w:eastAsia="Courier New" w:hAnsi="Courier New" w:cs="Courier New"/>
        </w:rPr>
        <w:t xml:space="preserve"> </w:t>
      </w:r>
      <w:proofErr w:type="spellStart"/>
      <w:r>
        <w:rPr>
          <w:rFonts w:ascii="Courier New" w:eastAsia="Courier New" w:hAnsi="Courier New" w:cs="Courier New"/>
        </w:rPr>
        <w:t>shr</w:t>
      </w:r>
      <w:proofErr w:type="spellEnd"/>
      <w:r>
        <w:rPr>
          <w:rFonts w:ascii="Courier New" w:eastAsia="Courier New" w:hAnsi="Courier New" w:cs="Courier New"/>
        </w:rPr>
        <w:t xml:space="preserve"> </w:t>
      </w:r>
      <w:proofErr w:type="spellStart"/>
      <w:r>
        <w:rPr>
          <w:rFonts w:ascii="Courier New" w:eastAsia="Courier New" w:hAnsi="Courier New" w:cs="Courier New"/>
        </w:rPr>
        <w:t>pstnshr</w:t>
      </w:r>
      <w:proofErr w:type="spellEnd"/>
      <w:r>
        <w:rPr>
          <w:rFonts w:ascii="Courier New" w:eastAsia="Courier New" w:hAnsi="Courier New" w:cs="Courier New"/>
        </w:rPr>
        <w:t xml:space="preserve"> </w:t>
      </w:r>
      <w:proofErr w:type="spellStart"/>
      <w:r>
        <w:rPr>
          <w:rFonts w:ascii="Courier New" w:eastAsia="Courier New" w:hAnsi="Courier New" w:cs="Courier New"/>
        </w:rPr>
        <w:t>rnd</w:t>
      </w:r>
      <w:proofErr w:type="spellEnd"/>
      <w:r>
        <w:rPr>
          <w:rFonts w:ascii="Courier New" w:eastAsia="Courier New" w:hAnsi="Courier New" w:cs="Courier New"/>
        </w:rPr>
        <w:t xml:space="preserve"> || </w:t>
      </w:r>
      <w:proofErr w:type="spellStart"/>
      <w:r>
        <w:rPr>
          <w:rFonts w:ascii="Courier New" w:eastAsia="Courier New" w:hAnsi="Courier New" w:cs="Courier New"/>
        </w:rPr>
        <w:t>ndvl</w:t>
      </w:r>
      <w:proofErr w:type="spellEnd"/>
      <w:r>
        <w:rPr>
          <w:rFonts w:ascii="Courier New" w:eastAsia="Courier New" w:hAnsi="Courier New" w:cs="Courier New"/>
        </w:rPr>
        <w:t>: || grp:</w:t>
      </w:r>
    </w:p>
    <w:p w14:paraId="00000100" w14:textId="77777777" w:rsidR="00C33A67" w:rsidRDefault="00C33A67" w:rsidP="00DB12FD">
      <w:pPr>
        <w:ind w:left="851"/>
      </w:pPr>
    </w:p>
    <w:p w14:paraId="00000101" w14:textId="77777777" w:rsidR="00C33A67" w:rsidRDefault="00CA1472" w:rsidP="00DB12FD">
      <w:pPr>
        <w:ind w:left="851"/>
      </w:pPr>
      <w:r>
        <w:t xml:space="preserve">The model is fitted by </w:t>
      </w:r>
      <w:r>
        <w:t xml:space="preserve">maximum likelihood regression. Mathematically, the model organizes the </w:t>
      </w:r>
      <m:oMath>
        <m:r>
          <w:rPr>
            <w:rFonts w:ascii="Cambria Math" w:hAnsi="Cambria Math"/>
          </w:rPr>
          <m:t>n</m:t>
        </m:r>
      </m:oMath>
      <w:r>
        <w:t xml:space="preserve"> observations as a series of </w:t>
      </w:r>
      <m:oMath>
        <m:r>
          <w:rPr>
            <w:rFonts w:ascii="Cambria Math" w:hAnsi="Cambria Math"/>
          </w:rPr>
          <m:t>M</m:t>
        </m:r>
      </m:oMath>
      <w:r>
        <w:t xml:space="preserve"> clusters</w:t>
      </w:r>
    </w:p>
    <w:p w14:paraId="00000102" w14:textId="77777777" w:rsidR="00C33A67" w:rsidRDefault="00CA1472" w:rsidP="00DB12FD">
      <w:pPr>
        <w:ind w:left="851"/>
        <w:jc w:val="center"/>
      </w:pPr>
      <m:oMathPara>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j</m:t>
              </m:r>
            </m:sub>
          </m:sSub>
        </m:oMath>
      </m:oMathPara>
    </w:p>
    <w:p w14:paraId="00000103" w14:textId="77777777" w:rsidR="00C33A67" w:rsidRDefault="00CA1472" w:rsidP="00DB12FD">
      <w:pPr>
        <w:ind w:left="851"/>
      </w:pPr>
      <w:r>
        <w:t xml:space="preserve">for </w:t>
      </w:r>
      <m:oMath>
        <m:r>
          <w:rPr>
            <w:rFonts w:ascii="Cambria Math" w:hAnsi="Cambria Math"/>
          </w:rPr>
          <m:t>j</m:t>
        </m:r>
        <m:r>
          <w:rPr>
            <w:rFonts w:ascii="Cambria Math" w:hAnsi="Cambria Math"/>
          </w:rPr>
          <m:t>=1,...,</m:t>
        </m:r>
        <m:r>
          <w:rPr>
            <w:rFonts w:ascii="Cambria Math" w:hAnsi="Cambria Math"/>
          </w:rPr>
          <m:t>M</m:t>
        </m:r>
      </m:oMath>
      <w:r>
        <w:t xml:space="preserve">, with cluster </w:t>
      </w:r>
      <m:oMath>
        <m:r>
          <w:rPr>
            <w:rFonts w:ascii="Cambria Math" w:hAnsi="Cambria Math"/>
          </w:rPr>
          <m:t>j</m:t>
        </m:r>
      </m:oMath>
      <w:r>
        <w:t xml:space="preserve"> consisting of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observations.The outcome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comprises the rows of </w:t>
      </w:r>
      <m:oMath>
        <m:r>
          <w:rPr>
            <w:rFonts w:ascii="Cambria Math" w:hAnsi="Cambria Math"/>
          </w:rPr>
          <m:t>y</m:t>
        </m:r>
      </m:oMath>
      <w:r>
        <w:t xml:space="preserve"> correspon</w:t>
      </w:r>
      <w:r>
        <w:t xml:space="preserve">ding with the </w:t>
      </w:r>
      <m:oMath>
        <m:r>
          <w:rPr>
            <w:rFonts w:ascii="Cambria Math" w:hAnsi="Cambria Math"/>
          </w:rPr>
          <m:t>j</m:t>
        </m:r>
      </m:oMath>
      <w:r>
        <w:t xml:space="preserve">th cluster, with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j</m:t>
            </m:r>
          </m:sub>
        </m:sSub>
      </m:oMath>
      <w:r>
        <w:t xml:space="preserve"> defined analogously. The random effects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can now be thought of as </w:t>
      </w:r>
      <m:oMath>
        <m:r>
          <w:rPr>
            <w:rFonts w:ascii="Cambria Math" w:hAnsi="Cambria Math"/>
          </w:rPr>
          <m:t>M</m:t>
        </m:r>
      </m:oMath>
      <w:r>
        <w:t xml:space="preserve"> realizations of a </w:t>
      </w:r>
      <m:oMath>
        <m:r>
          <w:rPr>
            <w:rFonts w:ascii="Cambria Math" w:hAnsi="Cambria Math"/>
          </w:rPr>
          <m:t>q</m:t>
        </m:r>
        <m:r>
          <w:rPr>
            <w:rFonts w:ascii="Cambria Math" w:hAnsi="Cambria Math"/>
          </w:rPr>
          <m:t>×1</m:t>
        </m:r>
      </m:oMath>
      <w:r>
        <w:t xml:space="preserve"> vector that is normally distributed with mean zero and </w:t>
      </w:r>
      <m:oMath>
        <m:r>
          <w:rPr>
            <w:rFonts w:ascii="Cambria Math" w:hAnsi="Cambria Math"/>
          </w:rPr>
          <m:t>q</m:t>
        </m:r>
        <m:r>
          <w:rPr>
            <w:rFonts w:ascii="Cambria Math" w:hAnsi="Cambria Math"/>
          </w:rPr>
          <m:t>×</m:t>
        </m:r>
        <m:r>
          <w:rPr>
            <w:rFonts w:ascii="Cambria Math" w:hAnsi="Cambria Math"/>
          </w:rPr>
          <m:t>q</m:t>
        </m:r>
      </m:oMath>
      <w:r>
        <w:t xml:space="preserve"> variance matrix. The matrix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is the </w:t>
      </w:r>
      <m:oMath>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r>
          <w:rPr>
            <w:rFonts w:ascii="Cambria Math" w:hAnsi="Cambria Math"/>
          </w:rPr>
          <m:t>q</m:t>
        </m:r>
      </m:oMath>
      <w:r>
        <w:t xml:space="preserve"> design matrix for the </w:t>
      </w:r>
      <m:oMath>
        <m:r>
          <w:rPr>
            <w:rFonts w:ascii="Cambria Math" w:hAnsi="Cambria Math"/>
          </w:rPr>
          <m:t>j</m:t>
        </m:r>
      </m:oMath>
      <w:r>
        <w:t>th cluster random effects. Because individuals are nested within groups, the model is a three-level mixed-effects model with random intercepts at both the individual and group levels.</w:t>
      </w:r>
      <w:r>
        <w:t xml:space="preserve"> Formally, </w:t>
      </w:r>
    </w:p>
    <w:p w14:paraId="00000104" w14:textId="77777777" w:rsidR="00C33A67" w:rsidRDefault="00CA1472" w:rsidP="00DB12FD">
      <w:pPr>
        <w:ind w:left="851"/>
        <w:jc w:val="center"/>
      </w:pPr>
      <m:oMathPara>
        <m:oMath>
          <m:sSub>
            <m:sSubPr>
              <m:ctrlPr>
                <w:rPr>
                  <w:rFonts w:ascii="Cambria Math" w:hAnsi="Cambria Math"/>
                </w:rPr>
              </m:ctrlPr>
            </m:sSubPr>
            <m:e>
              <m:r>
                <w:rPr>
                  <w:rFonts w:ascii="Cambria Math" w:hAnsi="Cambria Math"/>
                </w:rPr>
                <m:t>y</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r>
            <w:rPr>
              <w:rFonts w:ascii="Cambria Math" w:hAnsi="Cambria Math"/>
            </w:rPr>
            <m:t>ϕ</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jk</m:t>
              </m:r>
            </m:sub>
            <m:sup>
              <m:r>
                <w:rPr>
                  <w:rFonts w:ascii="Cambria Math" w:hAnsi="Cambria Math"/>
                </w:rPr>
                <m:t>3</m:t>
              </m:r>
              <m:r>
                <w:rPr>
                  <w:rFonts w:ascii="Cambria Math" w:hAnsi="Cambria Math"/>
                </w:rPr>
                <m:t>rd</m:t>
              </m:r>
            </m:sup>
          </m:sSubSup>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3</m:t>
              </m:r>
              <m:r>
                <w:rPr>
                  <w:rFonts w:ascii="Cambria Math" w:hAnsi="Cambria Math"/>
                </w:rPr>
                <m:t>rd</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jk</m:t>
              </m:r>
            </m:sub>
            <m:sup>
              <m:r>
                <w:rPr>
                  <w:rFonts w:ascii="Cambria Math" w:hAnsi="Cambria Math"/>
                </w:rPr>
                <m:t>2</m:t>
              </m:r>
              <m:r>
                <w:rPr>
                  <w:rFonts w:ascii="Cambria Math" w:hAnsi="Cambria Math"/>
                </w:rPr>
                <m:t>nd</m:t>
              </m:r>
            </m:sup>
          </m:sSubSup>
          <m:sSubSup>
            <m:sSubSupPr>
              <m:ctrlPr>
                <w:rPr>
                  <w:rFonts w:ascii="Cambria Math" w:hAnsi="Cambria Math"/>
                </w:rPr>
              </m:ctrlPr>
            </m:sSubSupPr>
            <m:e>
              <m:r>
                <w:rPr>
                  <w:rFonts w:ascii="Cambria Math" w:hAnsi="Cambria Math"/>
                </w:rPr>
                <m:t>ρ</m:t>
              </m:r>
            </m:e>
            <m:sub>
              <m:r>
                <w:rPr>
                  <w:rFonts w:ascii="Cambria Math" w:hAnsi="Cambria Math"/>
                </w:rPr>
                <m:t>jk</m:t>
              </m:r>
            </m:sub>
            <m:sup>
              <m:r>
                <w:rPr>
                  <w:rFonts w:ascii="Cambria Math" w:hAnsi="Cambria Math"/>
                </w:rPr>
                <m:t>2</m:t>
              </m:r>
              <m:r>
                <w:rPr>
                  <w:rFonts w:ascii="Cambria Math" w:hAnsi="Cambria Math"/>
                </w:rPr>
                <m:t>nd</m:t>
              </m:r>
            </m:sup>
          </m:sSub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kj</m:t>
              </m:r>
            </m:sub>
          </m:sSub>
        </m:oMath>
      </m:oMathPara>
    </w:p>
    <w:p w14:paraId="00000105" w14:textId="77777777" w:rsidR="00C33A67" w:rsidRDefault="00CA1472" w:rsidP="00DB12FD">
      <w:pPr>
        <w:ind w:left="851"/>
      </w:pPr>
      <w:r>
        <w:t xml:space="preserve">for </w:t>
      </w:r>
      <m:oMath>
        <m:r>
          <w:rPr>
            <w:rFonts w:ascii="Cambria Math" w:hAnsi="Cambria Math"/>
          </w:rPr>
          <m:t>i</m:t>
        </m:r>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jk</m:t>
            </m:r>
          </m:sub>
        </m:sSub>
      </m:oMath>
      <w:r>
        <w:t xml:space="preserve"> first-level observations nested within </w:t>
      </w:r>
      <m:oMath>
        <m:r>
          <w:rPr>
            <w:rFonts w:ascii="Cambria Math" w:hAnsi="Cambria Math"/>
          </w:rPr>
          <m:t>j</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second-level (individual) clusters, which are nested in </w:t>
      </w:r>
      <m:oMath>
        <m:r>
          <w:rPr>
            <w:rFonts w:ascii="Cambria Math" w:hAnsi="Cambria Math"/>
          </w:rPr>
          <m:t>k</m:t>
        </m:r>
        <m:r>
          <w:rPr>
            <w:rFonts w:ascii="Cambria Math" w:hAnsi="Cambria Math"/>
          </w:rPr>
          <m:t>=1,...,</m:t>
        </m:r>
        <m:r>
          <w:rPr>
            <w:rFonts w:ascii="Cambria Math" w:hAnsi="Cambria Math"/>
          </w:rPr>
          <m:t>M</m:t>
        </m:r>
      </m:oMath>
      <w:r>
        <w:t xml:space="preserve"> third-level (group) clusters.</w:t>
      </w:r>
    </w:p>
    <w:p w14:paraId="00000106" w14:textId="77777777" w:rsidR="00C33A67" w:rsidRDefault="00CA1472" w:rsidP="00DB12FD">
      <w:pPr>
        <w:ind w:left="851"/>
      </w:pPr>
      <w:r>
        <w:t>The te</w:t>
      </w:r>
      <w:r>
        <w:t>st of the selected claim is based on an interaction effect between position and the share of downloaded files from previous round (</w:t>
      </w:r>
      <w:proofErr w:type="spellStart"/>
      <w:r>
        <w:rPr>
          <w:rFonts w:ascii="Courier New" w:eastAsia="Courier New" w:hAnsi="Courier New" w:cs="Courier New"/>
        </w:rPr>
        <w:t>pstnshr</w:t>
      </w:r>
      <w:proofErr w:type="spellEnd"/>
      <w:r>
        <w:t>). A statistically significant and positive estimate means that if downstream participants get higher share, they inve</w:t>
      </w:r>
      <w:r>
        <w:t xml:space="preserve">st more in the shared infrastructure. Since </w:t>
      </w:r>
      <w:proofErr w:type="spellStart"/>
      <w:r>
        <w:rPr>
          <w:rFonts w:ascii="Courier New" w:eastAsia="Courier New" w:hAnsi="Courier New" w:cs="Courier New"/>
        </w:rPr>
        <w:t>pstn</w:t>
      </w:r>
      <w:proofErr w:type="spellEnd"/>
      <w:r>
        <w:rPr>
          <w:rFonts w:ascii="Courier New" w:eastAsia="Courier New" w:hAnsi="Courier New" w:cs="Courier New"/>
        </w:rPr>
        <w:t xml:space="preserve"> </w:t>
      </w:r>
      <w:r>
        <w:t xml:space="preserve">is </w:t>
      </w:r>
      <w:proofErr w:type="gramStart"/>
      <w:r>
        <w:t>actually a</w:t>
      </w:r>
      <w:proofErr w:type="gramEnd"/>
      <w:r>
        <w:t xml:space="preserve"> factor variable, we also report the results of</w:t>
      </w:r>
    </w:p>
    <w:p w14:paraId="00000107" w14:textId="77777777" w:rsidR="00C33A67" w:rsidRDefault="00C33A67" w:rsidP="00DB12FD">
      <w:pPr>
        <w:ind w:left="851"/>
      </w:pPr>
    </w:p>
    <w:p w14:paraId="00000108" w14:textId="77777777" w:rsidR="00C33A67" w:rsidRDefault="00CA1472" w:rsidP="00DB12FD">
      <w:pPr>
        <w:ind w:left="851"/>
      </w:pPr>
      <w:r>
        <w:rPr>
          <w:rFonts w:ascii="Courier New" w:eastAsia="Courier New" w:hAnsi="Courier New" w:cs="Courier New"/>
        </w:rPr>
        <w:t xml:space="preserve">mixed </w:t>
      </w:r>
      <w:proofErr w:type="spellStart"/>
      <w:r>
        <w:rPr>
          <w:rFonts w:ascii="Courier New" w:eastAsia="Courier New" w:hAnsi="Courier New" w:cs="Courier New"/>
        </w:rPr>
        <w:t>nvst</w:t>
      </w:r>
      <w:proofErr w:type="spellEnd"/>
      <w:r>
        <w:rPr>
          <w:rFonts w:ascii="Courier New" w:eastAsia="Courier New" w:hAnsi="Courier New" w:cs="Courier New"/>
        </w:rPr>
        <w:t xml:space="preserve"> </w:t>
      </w:r>
      <w:proofErr w:type="gramStart"/>
      <w:r>
        <w:rPr>
          <w:rFonts w:ascii="Courier New" w:eastAsia="Courier New" w:hAnsi="Courier New" w:cs="Courier New"/>
        </w:rPr>
        <w:t>b(</w:t>
      </w:r>
      <w:proofErr w:type="gramEnd"/>
      <w:r>
        <w:rPr>
          <w:rFonts w:ascii="Courier New" w:eastAsia="Courier New" w:hAnsi="Courier New" w:cs="Courier New"/>
        </w:rPr>
        <w:t>1).</w:t>
      </w:r>
      <w:proofErr w:type="spellStart"/>
      <w:r>
        <w:rPr>
          <w:rFonts w:ascii="Courier New" w:eastAsia="Courier New" w:hAnsi="Courier New" w:cs="Courier New"/>
        </w:rPr>
        <w:t>pstn</w:t>
      </w:r>
      <w:proofErr w:type="spellEnd"/>
      <w:r>
        <w:rPr>
          <w:rFonts w:ascii="Courier New" w:eastAsia="Courier New" w:hAnsi="Courier New" w:cs="Courier New"/>
        </w:rPr>
        <w:t>##</w:t>
      </w:r>
      <w:proofErr w:type="spellStart"/>
      <w:r>
        <w:rPr>
          <w:rFonts w:ascii="Courier New" w:eastAsia="Courier New" w:hAnsi="Courier New" w:cs="Courier New"/>
        </w:rPr>
        <w:t>c.shr</w:t>
      </w:r>
      <w:proofErr w:type="spellEnd"/>
      <w:r>
        <w:rPr>
          <w:rFonts w:ascii="Courier New" w:eastAsia="Courier New" w:hAnsi="Courier New" w:cs="Courier New"/>
        </w:rPr>
        <w:t xml:space="preserve"> </w:t>
      </w:r>
      <w:proofErr w:type="spellStart"/>
      <w:r>
        <w:rPr>
          <w:rFonts w:ascii="Courier New" w:eastAsia="Courier New" w:hAnsi="Courier New" w:cs="Courier New"/>
        </w:rPr>
        <w:t>rnd</w:t>
      </w:r>
      <w:proofErr w:type="spellEnd"/>
      <w:r>
        <w:rPr>
          <w:rFonts w:ascii="Courier New" w:eastAsia="Courier New" w:hAnsi="Courier New" w:cs="Courier New"/>
        </w:rPr>
        <w:t xml:space="preserve"> || </w:t>
      </w:r>
      <w:proofErr w:type="spellStart"/>
      <w:r>
        <w:rPr>
          <w:rFonts w:ascii="Courier New" w:eastAsia="Courier New" w:hAnsi="Courier New" w:cs="Courier New"/>
        </w:rPr>
        <w:t>ndvl</w:t>
      </w:r>
      <w:proofErr w:type="spellEnd"/>
      <w:r>
        <w:rPr>
          <w:rFonts w:ascii="Courier New" w:eastAsia="Courier New" w:hAnsi="Courier New" w:cs="Courier New"/>
        </w:rPr>
        <w:t>: || grp:</w:t>
      </w:r>
    </w:p>
    <w:p w14:paraId="0000010A" w14:textId="77777777" w:rsidR="00C33A67" w:rsidRDefault="00CA1472">
      <w:pPr>
        <w:rPr>
          <w:b/>
        </w:rPr>
      </w:pPr>
      <w:r>
        <w:rPr>
          <w:b/>
        </w:rPr>
        <w:t>_</w:t>
      </w:r>
      <w:r>
        <w:rPr>
          <w:b/>
        </w:rPr>
        <w:t>_____</w:t>
      </w:r>
    </w:p>
    <w:p w14:paraId="00000110" w14:textId="66F59D1B" w:rsidR="00C33A67" w:rsidRPr="00DB12FD" w:rsidRDefault="00CA1472" w:rsidP="00DB12FD">
      <w:pPr>
        <w:rPr>
          <w:b/>
        </w:rPr>
      </w:pPr>
      <w:r>
        <w:rPr>
          <w:b/>
        </w:rPr>
        <w:t xml:space="preserve"> </w:t>
      </w:r>
      <w:r>
        <w:t xml:space="preserve"> </w:t>
      </w:r>
    </w:p>
    <w:p w14:paraId="00000111" w14:textId="77777777" w:rsidR="00C33A67" w:rsidRDefault="00CA1472" w:rsidP="00DB12FD">
      <w:pPr>
        <w:ind w:left="851"/>
        <w:rPr>
          <w:b/>
        </w:rPr>
      </w:pPr>
      <w:r>
        <w:rPr>
          <w:b/>
        </w:rPr>
        <w:t>TRANSFORMATIONS:</w:t>
      </w:r>
    </w:p>
    <w:p w14:paraId="00000112" w14:textId="77777777" w:rsidR="00C33A67" w:rsidRDefault="00CA1472" w:rsidP="00DB12FD">
      <w:pPr>
        <w:ind w:left="851"/>
      </w:pPr>
      <w:r>
        <w:t>Not applicable.</w:t>
      </w:r>
    </w:p>
    <w:p w14:paraId="00000113" w14:textId="77777777" w:rsidR="00C33A67" w:rsidRDefault="00CA1472">
      <w:pPr>
        <w:rPr>
          <w:b/>
        </w:rPr>
      </w:pPr>
      <w:r>
        <w:rPr>
          <w:b/>
        </w:rPr>
        <w:t>______</w:t>
      </w:r>
    </w:p>
    <w:p w14:paraId="00000119" w14:textId="1FAFE2C8" w:rsidR="00C33A67" w:rsidRPr="00DB12FD" w:rsidRDefault="00CA1472" w:rsidP="00DB12FD">
      <w:pPr>
        <w:rPr>
          <w:b/>
        </w:rPr>
      </w:pPr>
      <w:r>
        <w:rPr>
          <w:b/>
        </w:rPr>
        <w:t xml:space="preserve"> </w:t>
      </w:r>
      <w:r>
        <w:t xml:space="preserve"> </w:t>
      </w:r>
    </w:p>
    <w:p w14:paraId="0000011A" w14:textId="77777777" w:rsidR="00C33A67" w:rsidRDefault="00CA1472" w:rsidP="00DB12FD">
      <w:pPr>
        <w:ind w:left="851"/>
        <w:rPr>
          <w:b/>
        </w:rPr>
      </w:pPr>
      <w:r>
        <w:rPr>
          <w:b/>
        </w:rPr>
        <w:t>INFERENCE CRITERIA:</w:t>
      </w:r>
    </w:p>
    <w:p w14:paraId="0000011B" w14:textId="77777777" w:rsidR="00C33A67" w:rsidRDefault="00CA1472" w:rsidP="00DB12FD">
      <w:pPr>
        <w:ind w:left="851"/>
      </w:pPr>
      <w:r>
        <w:t>Criteria for a su</w:t>
      </w:r>
      <w:r>
        <w:t>ccessful replication attempt for the SCORE project is a statistically significant effect (alpha = .05, two tailed) in the same pattern as the original study. Janssen et al. (2011) found the focal interaction effect (see section “study design” and “statisti</w:t>
      </w:r>
      <w:r>
        <w:t xml:space="preserve">cal models”) to be statistically significant and positive for the 5-player game with six groups, with an unstandardized coefficient = 3.836, SE = .836, p &lt; .01. Hence, for </w:t>
      </w:r>
      <w:r>
        <w:lastRenderedPageBreak/>
        <w:t xml:space="preserve">this replication attempt, the SCORE criteria are met if we can reject the Null that </w:t>
      </w:r>
      <w:r>
        <w:t xml:space="preserve">the coefficient of </w:t>
      </w:r>
      <w:proofErr w:type="spellStart"/>
      <w:r>
        <w:rPr>
          <w:rFonts w:ascii="Courier New" w:eastAsia="Courier New" w:hAnsi="Courier New" w:cs="Courier New"/>
        </w:rPr>
        <w:t>pstnshr</w:t>
      </w:r>
      <w:proofErr w:type="spellEnd"/>
      <w:r>
        <w:t xml:space="preserve"> is equal to zero at p &lt; .05, and the coefficient is positive.</w:t>
      </w:r>
    </w:p>
    <w:p w14:paraId="0000011C" w14:textId="77777777" w:rsidR="00C33A67" w:rsidRDefault="00CA1472">
      <w:pPr>
        <w:rPr>
          <w:b/>
        </w:rPr>
      </w:pPr>
      <w:r>
        <w:rPr>
          <w:b/>
        </w:rPr>
        <w:t>______</w:t>
      </w:r>
    </w:p>
    <w:p w14:paraId="00000122" w14:textId="2AC607C9" w:rsidR="00C33A67" w:rsidRDefault="00CA1472">
      <w:r>
        <w:rPr>
          <w:b/>
        </w:rPr>
        <w:t xml:space="preserve"> </w:t>
      </w:r>
      <w:r>
        <w:t xml:space="preserve"> </w:t>
      </w:r>
    </w:p>
    <w:p w14:paraId="00000123" w14:textId="77777777" w:rsidR="00C33A67" w:rsidRDefault="00CA1472" w:rsidP="00DB12FD">
      <w:pPr>
        <w:ind w:left="851"/>
        <w:rPr>
          <w:b/>
        </w:rPr>
      </w:pPr>
      <w:r>
        <w:rPr>
          <w:b/>
        </w:rPr>
        <w:t>DATA EXCLUSIONS:</w:t>
      </w:r>
    </w:p>
    <w:p w14:paraId="00000124" w14:textId="77777777" w:rsidR="00C33A67" w:rsidRDefault="00CA1472" w:rsidP="00DB12FD">
      <w:pPr>
        <w:ind w:left="851"/>
      </w:pPr>
      <w:r>
        <w:t>In the unlikely event</w:t>
      </w:r>
      <w:r>
        <w:t xml:space="preserve"> of </w:t>
      </w:r>
      <w:proofErr w:type="spellStart"/>
      <w:r>
        <w:t>missings</w:t>
      </w:r>
      <w:proofErr w:type="spellEnd"/>
      <w:r>
        <w:t xml:space="preserve"> in any of the variables, the whole group will be excluded from the analysis. If there is suspicious data, the estimates of a regression without that data are reported in addition to the estimates based on the full dataset, and the robustness o</w:t>
      </w:r>
      <w:r>
        <w:t>f the focal coefficient is evaluated.</w:t>
      </w:r>
    </w:p>
    <w:p w14:paraId="0000012B" w14:textId="489E1C92" w:rsidR="00C33A67" w:rsidRPr="00DB12FD" w:rsidRDefault="00CA1472" w:rsidP="00DB12FD">
      <w:pPr>
        <w:rPr>
          <w:b/>
        </w:rPr>
      </w:pPr>
      <w:r>
        <w:rPr>
          <w:b/>
        </w:rPr>
        <w:t>______</w:t>
      </w:r>
    </w:p>
    <w:p w14:paraId="0000012C" w14:textId="77777777" w:rsidR="00C33A67" w:rsidRDefault="00CA1472">
      <w:pPr>
        <w:ind w:left="1440"/>
      </w:pPr>
      <w:r>
        <w:t xml:space="preserve"> </w:t>
      </w:r>
    </w:p>
    <w:p w14:paraId="0000012D" w14:textId="77777777" w:rsidR="00C33A67" w:rsidRDefault="00CA1472" w:rsidP="00DB12FD">
      <w:pPr>
        <w:ind w:left="851"/>
        <w:rPr>
          <w:b/>
        </w:rPr>
      </w:pPr>
      <w:r>
        <w:rPr>
          <w:b/>
        </w:rPr>
        <w:t>MISSING DATA:</w:t>
      </w:r>
    </w:p>
    <w:p w14:paraId="0000012E" w14:textId="77777777" w:rsidR="00C33A67" w:rsidRDefault="00CA1472" w:rsidP="00DB12FD">
      <w:pPr>
        <w:ind w:left="851"/>
      </w:pPr>
      <w:r>
        <w:t>The only possible sources of missing data are (</w:t>
      </w:r>
      <w:proofErr w:type="spellStart"/>
      <w:r>
        <w:t>i</w:t>
      </w:r>
      <w:proofErr w:type="spellEnd"/>
      <w:r>
        <w:t>) a participant leaving the study and (ii) technical data recording errors. Both are very rare at the WiSo Laboratories. However, if either case happens, the data of the whole group to which the respective su</w:t>
      </w:r>
      <w:r>
        <w:t>bjects was assigned must be excluded from the analysis.</w:t>
      </w:r>
    </w:p>
    <w:p w14:paraId="0000012F" w14:textId="77777777" w:rsidR="00C33A67" w:rsidRDefault="00CA1472">
      <w:pPr>
        <w:rPr>
          <w:b/>
        </w:rPr>
      </w:pPr>
      <w:r>
        <w:rPr>
          <w:b/>
        </w:rPr>
        <w:t>______</w:t>
      </w:r>
    </w:p>
    <w:p w14:paraId="00000134" w14:textId="42C7A56F" w:rsidR="00C33A67" w:rsidRPr="00DB12FD" w:rsidRDefault="00CA1472">
      <w:pPr>
        <w:rPr>
          <w:b/>
        </w:rPr>
      </w:pPr>
      <w:r>
        <w:rPr>
          <w:b/>
        </w:rPr>
        <w:t xml:space="preserve"> </w:t>
      </w:r>
    </w:p>
    <w:p w14:paraId="00000135" w14:textId="77777777" w:rsidR="00C33A67" w:rsidRDefault="00CA1472" w:rsidP="00DB12FD">
      <w:pPr>
        <w:ind w:left="851"/>
        <w:rPr>
          <w:b/>
        </w:rPr>
      </w:pPr>
      <w:r>
        <w:rPr>
          <w:b/>
        </w:rPr>
        <w:t>EXPLORATORY ANALYSIS:</w:t>
      </w:r>
    </w:p>
    <w:p w14:paraId="00000136" w14:textId="77777777" w:rsidR="00C33A67" w:rsidRDefault="00CA1472" w:rsidP="00DB12FD">
      <w:pPr>
        <w:ind w:left="851"/>
      </w:pPr>
      <w:r>
        <w:t>Not applicable.</w:t>
      </w:r>
    </w:p>
    <w:p w14:paraId="00000137" w14:textId="77777777" w:rsidR="00C33A67" w:rsidRDefault="00CA1472">
      <w:pPr>
        <w:rPr>
          <w:b/>
        </w:rPr>
      </w:pPr>
      <w:r>
        <w:rPr>
          <w:b/>
        </w:rPr>
        <w:t>______</w:t>
      </w:r>
    </w:p>
    <w:p w14:paraId="00000138" w14:textId="77777777" w:rsidR="00C33A67" w:rsidRDefault="00CA1472">
      <w:pPr>
        <w:pStyle w:val="berschrift3"/>
        <w:keepNext w:val="0"/>
        <w:keepLines w:val="0"/>
        <w:spacing w:before="280"/>
        <w:rPr>
          <w:b/>
          <w:color w:val="000000"/>
          <w:sz w:val="26"/>
          <w:szCs w:val="26"/>
        </w:rPr>
      </w:pPr>
      <w:bookmarkStart w:id="9" w:name="_mmxbt1wldxz1" w:colFirst="0" w:colLast="0"/>
      <w:bookmarkEnd w:id="9"/>
      <w:r>
        <w:rPr>
          <w:b/>
          <w:color w:val="000000"/>
          <w:sz w:val="26"/>
          <w:szCs w:val="26"/>
        </w:rPr>
        <w:t>Other</w:t>
      </w:r>
    </w:p>
    <w:p w14:paraId="0BF18946" w14:textId="77777777" w:rsidR="00DB12FD" w:rsidRDefault="00CA1472" w:rsidP="00DB12FD">
      <w:pPr>
        <w:rPr>
          <w:b/>
        </w:rPr>
      </w:pPr>
      <w:r>
        <w:rPr>
          <w:b/>
        </w:rPr>
        <w:t xml:space="preserve"> </w:t>
      </w:r>
      <w:r w:rsidR="00DB12FD">
        <w:rPr>
          <w:b/>
        </w:rPr>
        <w:t>______</w:t>
      </w:r>
    </w:p>
    <w:p w14:paraId="00000139" w14:textId="4C2BFC33" w:rsidR="00C33A67" w:rsidRDefault="00C33A67">
      <w:pPr>
        <w:rPr>
          <w:b/>
        </w:rPr>
      </w:pPr>
    </w:p>
    <w:p w14:paraId="0000013F" w14:textId="77777777" w:rsidR="00C33A67" w:rsidRDefault="00CA1472" w:rsidP="00DB12FD">
      <w:pPr>
        <w:ind w:left="851"/>
        <w:rPr>
          <w:b/>
        </w:rPr>
      </w:pPr>
      <w:r>
        <w:rPr>
          <w:b/>
        </w:rPr>
        <w:t>DEVIATIONS AND OTHER INFORMATION:</w:t>
      </w:r>
    </w:p>
    <w:p w14:paraId="00000140" w14:textId="77777777" w:rsidR="00C33A67" w:rsidRDefault="00CA1472" w:rsidP="00DB12FD">
      <w:pPr>
        <w:ind w:left="851"/>
      </w:pPr>
      <w:r>
        <w:t>Our replication study will copy the original study as close as possible; we do not pla</w:t>
      </w:r>
      <w:r>
        <w:t>n any deviation. In case deviations become necessary during the implementation process, we will keep them as small as possible.</w:t>
      </w:r>
    </w:p>
    <w:p w14:paraId="00000141" w14:textId="77777777" w:rsidR="00C33A67" w:rsidRDefault="00CA1472">
      <w:pPr>
        <w:rPr>
          <w:b/>
        </w:rPr>
      </w:pPr>
      <w:r>
        <w:rPr>
          <w:b/>
        </w:rPr>
        <w:t>______</w:t>
      </w:r>
    </w:p>
    <w:p w14:paraId="00000142" w14:textId="77777777" w:rsidR="00C33A67" w:rsidRDefault="00C33A67"/>
    <w:sectPr w:rsidR="00C33A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C4AF9"/>
    <w:multiLevelType w:val="multilevel"/>
    <w:tmpl w:val="02BA00A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831477"/>
    <w:multiLevelType w:val="multilevel"/>
    <w:tmpl w:val="BF92FB1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5F5116"/>
    <w:multiLevelType w:val="multilevel"/>
    <w:tmpl w:val="1098DD00"/>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6C02CE3"/>
    <w:multiLevelType w:val="multilevel"/>
    <w:tmpl w:val="7556EE5E"/>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D347F2"/>
    <w:multiLevelType w:val="multilevel"/>
    <w:tmpl w:val="C538A3E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3B40D4C"/>
    <w:multiLevelType w:val="multilevel"/>
    <w:tmpl w:val="84D6908C"/>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5CA263D"/>
    <w:multiLevelType w:val="multilevel"/>
    <w:tmpl w:val="3BA80E88"/>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FD5AC3"/>
    <w:multiLevelType w:val="multilevel"/>
    <w:tmpl w:val="8786B2AC"/>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B536BE5"/>
    <w:multiLevelType w:val="multilevel"/>
    <w:tmpl w:val="F0F8F380"/>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C964B12"/>
    <w:multiLevelType w:val="multilevel"/>
    <w:tmpl w:val="5AAABCEC"/>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EF02EE"/>
    <w:multiLevelType w:val="multilevel"/>
    <w:tmpl w:val="1F0C5856"/>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B8A0080"/>
    <w:multiLevelType w:val="multilevel"/>
    <w:tmpl w:val="BB202B8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D6F34D5"/>
    <w:multiLevelType w:val="multilevel"/>
    <w:tmpl w:val="19F2E34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F132FFE"/>
    <w:multiLevelType w:val="multilevel"/>
    <w:tmpl w:val="C94CDE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09C0A5F"/>
    <w:multiLevelType w:val="multilevel"/>
    <w:tmpl w:val="449C95E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11A7E89"/>
    <w:multiLevelType w:val="multilevel"/>
    <w:tmpl w:val="5DB2F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A6F7D83"/>
    <w:multiLevelType w:val="multilevel"/>
    <w:tmpl w:val="A090478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FEA2C9B"/>
    <w:multiLevelType w:val="multilevel"/>
    <w:tmpl w:val="C1B614E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4421D9D"/>
    <w:multiLevelType w:val="multilevel"/>
    <w:tmpl w:val="ABC4E91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4AA3AAD"/>
    <w:multiLevelType w:val="multilevel"/>
    <w:tmpl w:val="9BA48D7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5660279"/>
    <w:multiLevelType w:val="multilevel"/>
    <w:tmpl w:val="172EA00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3543824"/>
    <w:multiLevelType w:val="multilevel"/>
    <w:tmpl w:val="E7A091A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52B3D06"/>
    <w:multiLevelType w:val="multilevel"/>
    <w:tmpl w:val="9B4ADF6E"/>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9FD2269"/>
    <w:multiLevelType w:val="multilevel"/>
    <w:tmpl w:val="8DD00A44"/>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DCE1747"/>
    <w:multiLevelType w:val="multilevel"/>
    <w:tmpl w:val="6388DA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F8E4F4A"/>
    <w:multiLevelType w:val="multilevel"/>
    <w:tmpl w:val="4550664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5"/>
  </w:num>
  <w:num w:numId="2">
    <w:abstractNumId w:val="17"/>
  </w:num>
  <w:num w:numId="3">
    <w:abstractNumId w:val="19"/>
  </w:num>
  <w:num w:numId="4">
    <w:abstractNumId w:val="18"/>
  </w:num>
  <w:num w:numId="5">
    <w:abstractNumId w:val="23"/>
  </w:num>
  <w:num w:numId="6">
    <w:abstractNumId w:val="11"/>
  </w:num>
  <w:num w:numId="7">
    <w:abstractNumId w:val="20"/>
  </w:num>
  <w:num w:numId="8">
    <w:abstractNumId w:val="22"/>
  </w:num>
  <w:num w:numId="9">
    <w:abstractNumId w:val="9"/>
  </w:num>
  <w:num w:numId="10">
    <w:abstractNumId w:val="13"/>
  </w:num>
  <w:num w:numId="11">
    <w:abstractNumId w:val="2"/>
  </w:num>
  <w:num w:numId="12">
    <w:abstractNumId w:val="1"/>
  </w:num>
  <w:num w:numId="13">
    <w:abstractNumId w:val="7"/>
  </w:num>
  <w:num w:numId="14">
    <w:abstractNumId w:val="24"/>
  </w:num>
  <w:num w:numId="15">
    <w:abstractNumId w:val="6"/>
  </w:num>
  <w:num w:numId="16">
    <w:abstractNumId w:val="21"/>
  </w:num>
  <w:num w:numId="17">
    <w:abstractNumId w:val="15"/>
  </w:num>
  <w:num w:numId="18">
    <w:abstractNumId w:val="10"/>
  </w:num>
  <w:num w:numId="19">
    <w:abstractNumId w:val="12"/>
  </w:num>
  <w:num w:numId="20">
    <w:abstractNumId w:val="0"/>
  </w:num>
  <w:num w:numId="21">
    <w:abstractNumId w:val="14"/>
  </w:num>
  <w:num w:numId="22">
    <w:abstractNumId w:val="16"/>
  </w:num>
  <w:num w:numId="23">
    <w:abstractNumId w:val="8"/>
  </w:num>
  <w:num w:numId="24">
    <w:abstractNumId w:val="3"/>
  </w:num>
  <w:num w:numId="25">
    <w:abstractNumId w:val="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A67"/>
    <w:rsid w:val="00756E3B"/>
    <w:rsid w:val="00C33A67"/>
    <w:rsid w:val="00CA1472"/>
    <w:rsid w:val="00CA1E12"/>
    <w:rsid w:val="00DB12FD"/>
    <w:rsid w:val="00FC0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7996"/>
  <w15:docId w15:val="{6850B27D-244A-4533-BC87-A52369BB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CA1E12"/>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A1E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socialsciencesreplicationproject.com/" TargetMode="External"/><Relationship Id="rId13" Type="http://schemas.openxmlformats.org/officeDocument/2006/relationships/hyperlink" Target="https://osf.io/3vh4b/?view_only=c7931c5943384168bcdc8c72c8717f5f" TargetMode="External"/><Relationship Id="rId18" Type="http://schemas.openxmlformats.org/officeDocument/2006/relationships/hyperlink" Target="https://osf.io/3vh4b/?view_only=c7931c5943384168bcdc8c72c8717f5f" TargetMode="External"/><Relationship Id="rId3" Type="http://schemas.openxmlformats.org/officeDocument/2006/relationships/settings" Target="settings.xml"/><Relationship Id="rId7" Type="http://schemas.openxmlformats.org/officeDocument/2006/relationships/hyperlink" Target="http://www.socialsciencesreplicationproject.com/" TargetMode="External"/><Relationship Id="rId12" Type="http://schemas.openxmlformats.org/officeDocument/2006/relationships/hyperlink" Target="http://www.socialsciencesreplicationproject.com/" TargetMode="External"/><Relationship Id="rId17" Type="http://schemas.openxmlformats.org/officeDocument/2006/relationships/hyperlink" Target="https://osf.io/3vh4b/?view_only=c7931c5943384168bcdc8c72c8717f5f" TargetMode="External"/><Relationship Id="rId2" Type="http://schemas.openxmlformats.org/officeDocument/2006/relationships/styles" Target="styles.xml"/><Relationship Id="rId16" Type="http://schemas.openxmlformats.org/officeDocument/2006/relationships/hyperlink" Target="http://www.socialsciencesreplicationprojec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sf.io/25mge/?view_only=1a5b4aad73364ac585bb453ba903fc0a" TargetMode="External"/><Relationship Id="rId11" Type="http://schemas.openxmlformats.org/officeDocument/2006/relationships/hyperlink" Target="http://www.socialsciencesreplicationproject.com/" TargetMode="External"/><Relationship Id="rId5" Type="http://schemas.openxmlformats.org/officeDocument/2006/relationships/hyperlink" Target="https://osf.io/u67bk/?view_only=1a5b4aad73364ac585bb453ba903fc0a" TargetMode="External"/><Relationship Id="rId15" Type="http://schemas.openxmlformats.org/officeDocument/2006/relationships/hyperlink" Target="http://www.socialsciencesreplicationproject.com/" TargetMode="External"/><Relationship Id="rId10" Type="http://schemas.openxmlformats.org/officeDocument/2006/relationships/hyperlink" Target="https://osf.io/3vh4b/?view_only=c7931c5943384168bcdc8c72c8717f5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f.io/3vh4b/?view_only=c7931c5943384168bcdc8c72c8717f5f" TargetMode="External"/><Relationship Id="rId14" Type="http://schemas.openxmlformats.org/officeDocument/2006/relationships/hyperlink" Target="https://osf.io/3vh4b/?view_only=c7931c5943384168bcdc8c72c8717f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3629</Words>
  <Characters>20687</Characters>
  <Application>Microsoft Office Word</Application>
  <DocSecurity>0</DocSecurity>
  <Lines>172</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Johannes Jarke-Neuert</cp:lastModifiedBy>
  <cp:revision>2</cp:revision>
  <dcterms:created xsi:type="dcterms:W3CDTF">2020-03-02T13:43:00Z</dcterms:created>
  <dcterms:modified xsi:type="dcterms:W3CDTF">2020-03-02T13:43:00Z</dcterms:modified>
</cp:coreProperties>
</file>