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c1b5a52607e54681" Type="http://schemas.microsoft.com/office/2006/relationships/ui/extensibility" Target="customUI/customUI.xml"/><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90ED3FD" w14:textId="440D6E5D" w:rsidR="00B63D09" w:rsidRPr="006F5156" w:rsidRDefault="00E414D8" w:rsidP="003B1617">
      <w:pPr>
        <w:spacing w:after="0" w:line="240" w:lineRule="auto"/>
        <w:contextualSpacing/>
        <w:rPr>
          <w:rFonts w:ascii="Arial" w:hAnsi="Arial" w:cs="Arial"/>
          <w:b/>
          <w:u w:val="single"/>
          <w:lang w:val="en-CA"/>
        </w:rPr>
      </w:pPr>
      <w:r w:rsidRPr="006F5156">
        <w:rPr>
          <w:rFonts w:ascii="Arial" w:hAnsi="Arial" w:cs="Arial"/>
          <w:b/>
          <w:u w:val="single"/>
          <w:lang w:val="en-CA"/>
        </w:rPr>
        <w:t>Georgia</w:t>
      </w:r>
    </w:p>
    <w:p w14:paraId="58E770AB" w14:textId="77777777" w:rsidR="00B63D09" w:rsidRDefault="00B63D09" w:rsidP="003B1617">
      <w:pPr>
        <w:spacing w:after="0" w:line="240" w:lineRule="auto"/>
        <w:contextualSpacing/>
        <w:rPr>
          <w:rFonts w:ascii="Arial" w:hAnsi="Arial" w:cs="Arial"/>
          <w:lang w:val="en-CA"/>
        </w:rPr>
      </w:pPr>
    </w:p>
    <w:p w14:paraId="740B9DAF" w14:textId="430C25A4" w:rsidR="001A77E3" w:rsidRPr="006F5156" w:rsidRDefault="009352AD" w:rsidP="003B1617">
      <w:pPr>
        <w:spacing w:after="0" w:line="240" w:lineRule="auto"/>
        <w:contextualSpacing/>
        <w:rPr>
          <w:rFonts w:ascii="Arial" w:hAnsi="Arial" w:cs="Arial"/>
          <w:b/>
          <w:lang w:val="en-CA"/>
        </w:rPr>
      </w:pPr>
      <w:r w:rsidRPr="006F5156">
        <w:rPr>
          <w:rFonts w:ascii="Arial" w:hAnsi="Arial" w:cs="Arial"/>
          <w:b/>
          <w:lang w:val="en-CA"/>
        </w:rPr>
        <w:t>Why is this an example of grey zone conflict?</w:t>
      </w:r>
    </w:p>
    <w:p w14:paraId="59A7C5A0" w14:textId="77777777" w:rsidR="00507215" w:rsidRDefault="00507215" w:rsidP="003B1617">
      <w:pPr>
        <w:spacing w:after="0" w:line="240" w:lineRule="auto"/>
        <w:contextualSpacing/>
        <w:rPr>
          <w:rFonts w:ascii="Arial" w:hAnsi="Arial" w:cs="Arial"/>
          <w:lang w:val="en-CA"/>
        </w:rPr>
      </w:pPr>
    </w:p>
    <w:p w14:paraId="1CB94D15" w14:textId="65DAEC8F" w:rsidR="006F5DFD" w:rsidRPr="006F5DFD" w:rsidRDefault="006F5DFD" w:rsidP="006F5DFD">
      <w:pPr>
        <w:spacing w:after="0" w:line="240" w:lineRule="auto"/>
        <w:contextualSpacing/>
        <w:rPr>
          <w:rFonts w:ascii="Arial" w:hAnsi="Arial" w:cs="Arial"/>
          <w:lang w:val="en-CA"/>
        </w:rPr>
      </w:pPr>
      <w:r w:rsidRPr="006F5DFD">
        <w:rPr>
          <w:rFonts w:ascii="Arial" w:hAnsi="Arial" w:cs="Arial"/>
          <w:lang w:val="en-CA"/>
        </w:rPr>
        <w:t xml:space="preserve">The combination of cyber </w:t>
      </w:r>
      <w:r w:rsidR="006678AF">
        <w:rPr>
          <w:rFonts w:ascii="Arial" w:hAnsi="Arial" w:cs="Arial"/>
          <w:lang w:val="en-CA"/>
        </w:rPr>
        <w:t xml:space="preserve">influence and </w:t>
      </w:r>
      <w:r w:rsidRPr="006F5DFD">
        <w:rPr>
          <w:rFonts w:ascii="Arial" w:hAnsi="Arial" w:cs="Arial"/>
          <w:lang w:val="en-CA"/>
        </w:rPr>
        <w:t>disruption</w:t>
      </w:r>
      <w:r w:rsidR="00484F61">
        <w:rPr>
          <w:rFonts w:ascii="Arial" w:hAnsi="Arial" w:cs="Arial"/>
          <w:lang w:val="en-CA"/>
        </w:rPr>
        <w:t xml:space="preserve"> (propaganda, espionage, DDoS)</w:t>
      </w:r>
      <w:r w:rsidRPr="006F5DFD">
        <w:rPr>
          <w:rFonts w:ascii="Arial" w:hAnsi="Arial" w:cs="Arial"/>
          <w:lang w:val="en-CA"/>
        </w:rPr>
        <w:t>,</w:t>
      </w:r>
      <w:r w:rsidR="006678AF">
        <w:rPr>
          <w:rStyle w:val="FootnoteReference"/>
          <w:rFonts w:ascii="Arial" w:hAnsi="Arial" w:cs="Arial"/>
          <w:lang w:val="en-CA"/>
        </w:rPr>
        <w:footnoteReference w:id="1"/>
      </w:r>
      <w:r w:rsidRPr="006F5DFD">
        <w:rPr>
          <w:rFonts w:ascii="Arial" w:hAnsi="Arial" w:cs="Arial"/>
          <w:lang w:val="en-CA"/>
        </w:rPr>
        <w:t xml:space="preserve"> </w:t>
      </w:r>
      <w:r w:rsidR="00484F61">
        <w:rPr>
          <w:rFonts w:ascii="Arial" w:hAnsi="Arial" w:cs="Arial"/>
          <w:lang w:val="en-CA"/>
        </w:rPr>
        <w:t>active measures (covert military operations),</w:t>
      </w:r>
      <w:r w:rsidR="00F77625">
        <w:rPr>
          <w:rStyle w:val="FootnoteReference"/>
          <w:rFonts w:ascii="Arial" w:hAnsi="Arial" w:cs="Arial"/>
          <w:lang w:val="en-CA"/>
        </w:rPr>
        <w:footnoteReference w:id="2"/>
      </w:r>
      <w:r w:rsidR="002F1544">
        <w:rPr>
          <w:rFonts w:ascii="Arial" w:hAnsi="Arial" w:cs="Arial"/>
          <w:lang w:val="en-CA"/>
        </w:rPr>
        <w:t xml:space="preserve"> as well as</w:t>
      </w:r>
      <w:r w:rsidR="00484F61">
        <w:rPr>
          <w:rFonts w:ascii="Arial" w:hAnsi="Arial" w:cs="Arial"/>
          <w:lang w:val="en-CA"/>
        </w:rPr>
        <w:t xml:space="preserve"> norms violations </w:t>
      </w:r>
      <w:r w:rsidRPr="006F5DFD">
        <w:rPr>
          <w:rFonts w:ascii="Arial" w:hAnsi="Arial" w:cs="Arial"/>
          <w:lang w:val="en-CA"/>
        </w:rPr>
        <w:t>and sovereignty infringements (e.g. “passportisation”, air</w:t>
      </w:r>
      <w:r w:rsidR="00086EFC">
        <w:rPr>
          <w:rFonts w:ascii="Arial" w:hAnsi="Arial" w:cs="Arial"/>
          <w:lang w:val="en-CA"/>
        </w:rPr>
        <w:t>space incursions</w:t>
      </w:r>
      <w:r w:rsidR="002F1544">
        <w:rPr>
          <w:rFonts w:ascii="Arial" w:hAnsi="Arial" w:cs="Arial"/>
          <w:lang w:val="en-CA"/>
        </w:rPr>
        <w:t>)</w:t>
      </w:r>
      <w:r w:rsidR="002F1544">
        <w:rPr>
          <w:rStyle w:val="FootnoteReference"/>
          <w:rFonts w:ascii="Arial" w:hAnsi="Arial" w:cs="Arial"/>
          <w:lang w:val="en-CA"/>
        </w:rPr>
        <w:footnoteReference w:id="3"/>
      </w:r>
      <w:r w:rsidR="002F1544">
        <w:rPr>
          <w:rFonts w:ascii="Arial" w:hAnsi="Arial" w:cs="Arial"/>
          <w:lang w:val="en-CA"/>
        </w:rPr>
        <w:t xml:space="preserve"> </w:t>
      </w:r>
      <w:r w:rsidRPr="006F5DFD">
        <w:rPr>
          <w:rFonts w:ascii="Arial" w:hAnsi="Arial" w:cs="Arial"/>
          <w:lang w:val="en-CA"/>
        </w:rPr>
        <w:t>is characteristic of low intensity adversarial behavior calculated to achieve political and security objectives without triggering overt military conflict.</w:t>
      </w:r>
      <w:r w:rsidR="00454888">
        <w:rPr>
          <w:rStyle w:val="FootnoteReference"/>
          <w:rFonts w:ascii="Arial" w:hAnsi="Arial" w:cs="Arial"/>
          <w:lang w:val="en-CA"/>
        </w:rPr>
        <w:footnoteReference w:id="4"/>
      </w:r>
    </w:p>
    <w:p w14:paraId="0BCED388" w14:textId="77777777" w:rsidR="006F5DFD" w:rsidRPr="006F5DFD" w:rsidRDefault="006F5DFD" w:rsidP="006F5DFD">
      <w:pPr>
        <w:spacing w:after="0" w:line="240" w:lineRule="auto"/>
        <w:contextualSpacing/>
        <w:rPr>
          <w:rFonts w:ascii="Arial" w:hAnsi="Arial" w:cs="Arial"/>
          <w:lang w:val="en-CA"/>
        </w:rPr>
      </w:pPr>
      <w:r w:rsidRPr="006F5DFD">
        <w:rPr>
          <w:rFonts w:ascii="Arial" w:hAnsi="Arial" w:cs="Arial"/>
          <w:lang w:val="en-CA"/>
        </w:rPr>
        <w:t xml:space="preserve"> </w:t>
      </w:r>
    </w:p>
    <w:p w14:paraId="544761FB" w14:textId="558FB586" w:rsidR="006F5DFD" w:rsidRPr="006F5DFD" w:rsidRDefault="00742B82" w:rsidP="006F5DFD">
      <w:pPr>
        <w:spacing w:after="0" w:line="240" w:lineRule="auto"/>
        <w:contextualSpacing/>
        <w:rPr>
          <w:rFonts w:ascii="Arial" w:hAnsi="Arial" w:cs="Arial"/>
          <w:lang w:val="en-CA"/>
        </w:rPr>
      </w:pPr>
      <w:r>
        <w:rPr>
          <w:rFonts w:ascii="Arial" w:hAnsi="Arial" w:cs="Arial"/>
          <w:lang w:val="en-CA"/>
        </w:rPr>
        <w:t>Deepening</w:t>
      </w:r>
      <w:r w:rsidR="00EC6032">
        <w:rPr>
          <w:rFonts w:ascii="Arial" w:hAnsi="Arial" w:cs="Arial"/>
          <w:lang w:val="en-CA"/>
        </w:rPr>
        <w:t xml:space="preserve"> US and NATO </w:t>
      </w:r>
      <w:r>
        <w:rPr>
          <w:rFonts w:ascii="Arial" w:hAnsi="Arial" w:cs="Arial"/>
          <w:lang w:val="en-CA"/>
        </w:rPr>
        <w:t xml:space="preserve">interests in post-revolutionary Georgia </w:t>
      </w:r>
      <w:r w:rsidR="00EC6032">
        <w:rPr>
          <w:rFonts w:ascii="Arial" w:hAnsi="Arial" w:cs="Arial"/>
          <w:lang w:val="en-CA"/>
        </w:rPr>
        <w:t>likely led Russian leadership to pursue</w:t>
      </w:r>
      <w:r w:rsidR="006F5DFD" w:rsidRPr="006F5DFD">
        <w:rPr>
          <w:rFonts w:ascii="Arial" w:hAnsi="Arial" w:cs="Arial"/>
          <w:lang w:val="en-CA"/>
        </w:rPr>
        <w:t xml:space="preserve"> conflict short of war </w:t>
      </w:r>
      <w:r w:rsidR="00EC6032">
        <w:rPr>
          <w:rFonts w:ascii="Arial" w:hAnsi="Arial" w:cs="Arial"/>
          <w:lang w:val="en-CA"/>
        </w:rPr>
        <w:t>as</w:t>
      </w:r>
      <w:r w:rsidR="005070F6">
        <w:rPr>
          <w:rFonts w:ascii="Arial" w:hAnsi="Arial" w:cs="Arial"/>
          <w:lang w:val="en-CA"/>
        </w:rPr>
        <w:t xml:space="preserve"> an optimal strategy for</w:t>
      </w:r>
      <w:r w:rsidR="00F81232">
        <w:rPr>
          <w:rFonts w:ascii="Arial" w:hAnsi="Arial" w:cs="Arial"/>
          <w:lang w:val="en-CA"/>
        </w:rPr>
        <w:t xml:space="preserve"> </w:t>
      </w:r>
      <w:r w:rsidR="006F5DFD" w:rsidRPr="006F5DFD">
        <w:rPr>
          <w:rFonts w:ascii="Arial" w:hAnsi="Arial" w:cs="Arial"/>
          <w:lang w:val="en-CA"/>
        </w:rPr>
        <w:t>altering the status quo of frozen conflicts in</w:t>
      </w:r>
      <w:r w:rsidR="00377B5D">
        <w:rPr>
          <w:rFonts w:ascii="Arial" w:hAnsi="Arial" w:cs="Arial"/>
          <w:lang w:val="en-CA"/>
        </w:rPr>
        <w:t xml:space="preserve"> Russia’s near</w:t>
      </w:r>
      <w:r w:rsidR="00F81232">
        <w:rPr>
          <w:rFonts w:ascii="Arial" w:hAnsi="Arial" w:cs="Arial"/>
          <w:lang w:val="en-CA"/>
        </w:rPr>
        <w:t xml:space="preserve"> abroad</w:t>
      </w:r>
      <w:r w:rsidR="00EC6032">
        <w:rPr>
          <w:rFonts w:ascii="Arial" w:hAnsi="Arial" w:cs="Arial"/>
          <w:lang w:val="en-CA"/>
        </w:rPr>
        <w:t>,</w:t>
      </w:r>
      <w:r w:rsidR="00A61537">
        <w:rPr>
          <w:rFonts w:ascii="Arial" w:hAnsi="Arial" w:cs="Arial"/>
          <w:lang w:val="en-CA"/>
        </w:rPr>
        <w:t xml:space="preserve"> despite </w:t>
      </w:r>
      <w:r w:rsidR="006C11F1">
        <w:rPr>
          <w:rFonts w:ascii="Arial" w:hAnsi="Arial" w:cs="Arial"/>
          <w:lang w:val="en-CA"/>
        </w:rPr>
        <w:t xml:space="preserve">enjoying </w:t>
      </w:r>
      <w:r w:rsidR="00A61537">
        <w:rPr>
          <w:rFonts w:ascii="Arial" w:hAnsi="Arial" w:cs="Arial"/>
          <w:lang w:val="en-CA"/>
        </w:rPr>
        <w:t>escalation dominance</w:t>
      </w:r>
      <w:r w:rsidR="00EC6032">
        <w:rPr>
          <w:rFonts w:ascii="Arial" w:hAnsi="Arial" w:cs="Arial"/>
          <w:lang w:val="en-CA"/>
        </w:rPr>
        <w:t xml:space="preserve"> over the defending state, Georgia</w:t>
      </w:r>
      <w:r w:rsidR="00F81232">
        <w:rPr>
          <w:rFonts w:ascii="Arial" w:hAnsi="Arial" w:cs="Arial"/>
          <w:lang w:val="en-CA"/>
        </w:rPr>
        <w:t>. Congruence between the Kremlin’s irredentist policies</w:t>
      </w:r>
      <w:r w:rsidR="0010328D">
        <w:rPr>
          <w:rStyle w:val="FootnoteReference"/>
          <w:rFonts w:ascii="Arial" w:hAnsi="Arial" w:cs="Arial"/>
          <w:lang w:val="en-CA"/>
        </w:rPr>
        <w:footnoteReference w:id="5"/>
      </w:r>
      <w:r w:rsidR="00AF27E9">
        <w:rPr>
          <w:rFonts w:ascii="Arial" w:hAnsi="Arial" w:cs="Arial"/>
          <w:lang w:val="en-CA"/>
        </w:rPr>
        <w:t xml:space="preserve"> </w:t>
      </w:r>
      <w:r w:rsidR="00F81232">
        <w:rPr>
          <w:rFonts w:ascii="Arial" w:hAnsi="Arial" w:cs="Arial"/>
          <w:lang w:val="en-CA"/>
        </w:rPr>
        <w:t xml:space="preserve">and </w:t>
      </w:r>
      <w:r w:rsidR="006465C9">
        <w:rPr>
          <w:rFonts w:ascii="Arial" w:hAnsi="Arial" w:cs="Arial"/>
          <w:lang w:val="en-CA"/>
        </w:rPr>
        <w:t>secessionist</w:t>
      </w:r>
      <w:r w:rsidR="00254EF3">
        <w:rPr>
          <w:rFonts w:ascii="Arial" w:hAnsi="Arial" w:cs="Arial"/>
          <w:lang w:val="en-CA"/>
        </w:rPr>
        <w:t xml:space="preserve"> attitud</w:t>
      </w:r>
      <w:r w:rsidR="00F3536A">
        <w:rPr>
          <w:rFonts w:ascii="Arial" w:hAnsi="Arial" w:cs="Arial"/>
          <w:lang w:val="en-CA"/>
        </w:rPr>
        <w:t>es in Abkhazia and South Ossetia</w:t>
      </w:r>
      <w:r w:rsidR="00353369">
        <w:rPr>
          <w:rFonts w:ascii="Arial" w:hAnsi="Arial" w:cs="Arial"/>
          <w:lang w:val="en-CA"/>
        </w:rPr>
        <w:t xml:space="preserve"> </w:t>
      </w:r>
      <w:r w:rsidR="006F5DFD" w:rsidRPr="006F5DFD">
        <w:rPr>
          <w:rFonts w:ascii="Arial" w:hAnsi="Arial" w:cs="Arial"/>
          <w:lang w:val="en-CA"/>
        </w:rPr>
        <w:t>stoked pro-Russian sentimen</w:t>
      </w:r>
      <w:r w:rsidR="00AF27E9">
        <w:rPr>
          <w:rFonts w:ascii="Arial" w:hAnsi="Arial" w:cs="Arial"/>
          <w:lang w:val="en-CA"/>
        </w:rPr>
        <w:t>t in restive regions inside Georgian territory</w:t>
      </w:r>
      <w:r w:rsidR="00353369">
        <w:rPr>
          <w:rFonts w:ascii="Arial" w:hAnsi="Arial" w:cs="Arial"/>
          <w:lang w:val="en-CA"/>
        </w:rPr>
        <w:t>,</w:t>
      </w:r>
      <w:r w:rsidR="00EC4E2D">
        <w:rPr>
          <w:rStyle w:val="FootnoteReference"/>
          <w:rFonts w:ascii="Arial" w:hAnsi="Arial" w:cs="Arial"/>
          <w:lang w:val="en-CA"/>
        </w:rPr>
        <w:footnoteReference w:id="6"/>
      </w:r>
      <w:r w:rsidR="006F5DFD" w:rsidRPr="006F5DFD">
        <w:rPr>
          <w:rFonts w:ascii="Arial" w:hAnsi="Arial" w:cs="Arial"/>
          <w:lang w:val="en-CA"/>
        </w:rPr>
        <w:t xml:space="preserve"> producing negative synergies that intensifi</w:t>
      </w:r>
      <w:r w:rsidR="00AF27E9">
        <w:rPr>
          <w:rFonts w:ascii="Arial" w:hAnsi="Arial" w:cs="Arial"/>
          <w:lang w:val="en-CA"/>
        </w:rPr>
        <w:t>ed in the Summer of 2008 that rose</w:t>
      </w:r>
      <w:r w:rsidR="006F5DFD" w:rsidRPr="006F5DFD">
        <w:rPr>
          <w:rFonts w:ascii="Arial" w:hAnsi="Arial" w:cs="Arial"/>
          <w:lang w:val="en-CA"/>
        </w:rPr>
        <w:t xml:space="preserve"> above ordinary levels of interstate competition (</w:t>
      </w:r>
      <w:r w:rsidR="00F81232">
        <w:rPr>
          <w:rFonts w:ascii="Arial" w:hAnsi="Arial" w:cs="Arial"/>
          <w:lang w:val="en-CA"/>
        </w:rPr>
        <w:t>G</w:t>
      </w:r>
      <w:r w:rsidR="006F5DFD" w:rsidRPr="006F5DFD">
        <w:rPr>
          <w:rFonts w:ascii="Arial" w:hAnsi="Arial" w:cs="Arial"/>
          <w:lang w:val="en-CA"/>
        </w:rPr>
        <w:t>annon 17)</w:t>
      </w:r>
      <w:r w:rsidR="00F81232">
        <w:rPr>
          <w:rFonts w:ascii="Arial" w:hAnsi="Arial" w:cs="Arial"/>
          <w:lang w:val="en-CA"/>
        </w:rPr>
        <w:t>.</w:t>
      </w:r>
    </w:p>
    <w:p w14:paraId="5186AFC0" w14:textId="77777777" w:rsidR="006F5DFD" w:rsidRPr="006F5DFD" w:rsidRDefault="006F5DFD" w:rsidP="006F5DFD">
      <w:pPr>
        <w:spacing w:after="0" w:line="240" w:lineRule="auto"/>
        <w:contextualSpacing/>
        <w:rPr>
          <w:rFonts w:ascii="Arial" w:hAnsi="Arial" w:cs="Arial"/>
          <w:lang w:val="en-CA"/>
        </w:rPr>
      </w:pPr>
      <w:r w:rsidRPr="006F5DFD">
        <w:rPr>
          <w:rFonts w:ascii="Arial" w:hAnsi="Arial" w:cs="Arial"/>
          <w:lang w:val="en-CA"/>
        </w:rPr>
        <w:t xml:space="preserve"> </w:t>
      </w:r>
    </w:p>
    <w:p w14:paraId="2386D952" w14:textId="52A1BEC5" w:rsidR="006F5DFD" w:rsidRPr="006F5DFD" w:rsidRDefault="006F5DFD" w:rsidP="006F5DFD">
      <w:pPr>
        <w:spacing w:after="0" w:line="240" w:lineRule="auto"/>
        <w:contextualSpacing/>
        <w:rPr>
          <w:rFonts w:ascii="Arial" w:hAnsi="Arial" w:cs="Arial"/>
          <w:lang w:val="en-CA"/>
        </w:rPr>
      </w:pPr>
      <w:r w:rsidRPr="006F5DFD">
        <w:rPr>
          <w:rFonts w:ascii="Arial" w:hAnsi="Arial" w:cs="Arial"/>
          <w:lang w:val="en-CA"/>
        </w:rPr>
        <w:t>Recourse to conventional military and legal tools was foreclo</w:t>
      </w:r>
      <w:r w:rsidR="00931FF6">
        <w:rPr>
          <w:rFonts w:ascii="Arial" w:hAnsi="Arial" w:cs="Arial"/>
          <w:lang w:val="en-CA"/>
        </w:rPr>
        <w:t xml:space="preserve">sed to Georgia and </w:t>
      </w:r>
      <w:r w:rsidR="00BB73CA">
        <w:rPr>
          <w:rFonts w:ascii="Arial" w:hAnsi="Arial" w:cs="Arial"/>
          <w:lang w:val="en-CA"/>
        </w:rPr>
        <w:t>its allies</w:t>
      </w:r>
      <w:r w:rsidR="00AF27E9">
        <w:rPr>
          <w:rFonts w:ascii="Arial" w:hAnsi="Arial" w:cs="Arial"/>
          <w:lang w:val="en-CA"/>
        </w:rPr>
        <w:t xml:space="preserve">, because </w:t>
      </w:r>
      <w:r w:rsidR="00871EC4">
        <w:rPr>
          <w:rFonts w:ascii="Arial" w:hAnsi="Arial" w:cs="Arial"/>
          <w:lang w:val="en-CA"/>
        </w:rPr>
        <w:t xml:space="preserve">the challenge of </w:t>
      </w:r>
      <w:r w:rsidR="003349C0">
        <w:rPr>
          <w:rFonts w:ascii="Arial" w:hAnsi="Arial" w:cs="Arial"/>
          <w:lang w:val="en-CA"/>
        </w:rPr>
        <w:t>attri</w:t>
      </w:r>
      <w:r w:rsidR="00871EC4">
        <w:rPr>
          <w:rFonts w:ascii="Arial" w:hAnsi="Arial" w:cs="Arial"/>
          <w:lang w:val="en-CA"/>
        </w:rPr>
        <w:t>bution for cyber operations</w:t>
      </w:r>
      <w:r w:rsidR="00AF27E9">
        <w:rPr>
          <w:rFonts w:ascii="Arial" w:hAnsi="Arial" w:cs="Arial"/>
          <w:lang w:val="en-CA"/>
        </w:rPr>
        <w:t xml:space="preserve"> </w:t>
      </w:r>
      <w:r w:rsidR="00871EC4">
        <w:rPr>
          <w:rFonts w:ascii="Arial" w:hAnsi="Arial" w:cs="Arial"/>
          <w:lang w:val="en-CA"/>
        </w:rPr>
        <w:t>provided the</w:t>
      </w:r>
      <w:r w:rsidR="0062411E">
        <w:rPr>
          <w:rFonts w:ascii="Arial" w:hAnsi="Arial" w:cs="Arial"/>
          <w:lang w:val="en-CA"/>
        </w:rPr>
        <w:t xml:space="preserve"> suspected perpetrators </w:t>
      </w:r>
      <w:r w:rsidRPr="006F5DFD">
        <w:rPr>
          <w:rFonts w:ascii="Arial" w:hAnsi="Arial" w:cs="Arial"/>
          <w:lang w:val="en-CA"/>
        </w:rPr>
        <w:t>with plausible deniability</w:t>
      </w:r>
      <w:r w:rsidR="00582B31">
        <w:rPr>
          <w:rFonts w:ascii="Arial" w:hAnsi="Arial" w:cs="Arial"/>
          <w:lang w:val="en-CA"/>
        </w:rPr>
        <w:t>,</w:t>
      </w:r>
      <w:r w:rsidRPr="006F5DFD">
        <w:rPr>
          <w:rFonts w:ascii="Arial" w:hAnsi="Arial" w:cs="Arial"/>
          <w:lang w:val="en-CA"/>
        </w:rPr>
        <w:t xml:space="preserve"> </w:t>
      </w:r>
      <w:r w:rsidR="00E270AD">
        <w:rPr>
          <w:rFonts w:ascii="Arial" w:hAnsi="Arial" w:cs="Arial"/>
          <w:lang w:val="en-CA"/>
        </w:rPr>
        <w:t>“ambiguity is itself an important emergent property of warfighting in the cyber domain.”</w:t>
      </w:r>
      <w:r w:rsidR="00E270AD">
        <w:rPr>
          <w:rStyle w:val="FootnoteReference"/>
          <w:rFonts w:ascii="Arial" w:hAnsi="Arial" w:cs="Arial"/>
          <w:lang w:val="en-CA"/>
        </w:rPr>
        <w:footnoteReference w:id="7"/>
      </w:r>
      <w:r w:rsidR="00BB73CA">
        <w:rPr>
          <w:rFonts w:ascii="Arial" w:hAnsi="Arial" w:cs="Arial"/>
          <w:lang w:val="en-CA"/>
        </w:rPr>
        <w:t xml:space="preserve"> O</w:t>
      </w:r>
      <w:r w:rsidR="00E270AD">
        <w:rPr>
          <w:rFonts w:ascii="Arial" w:hAnsi="Arial" w:cs="Arial"/>
          <w:lang w:val="en-CA"/>
        </w:rPr>
        <w:t xml:space="preserve">ther </w:t>
      </w:r>
      <w:r w:rsidR="00871EC4">
        <w:rPr>
          <w:rFonts w:ascii="Arial" w:hAnsi="Arial" w:cs="Arial"/>
          <w:lang w:val="en-CA"/>
        </w:rPr>
        <w:t xml:space="preserve">low intensity </w:t>
      </w:r>
      <w:r w:rsidRPr="006F5DFD">
        <w:rPr>
          <w:rFonts w:ascii="Arial" w:hAnsi="Arial" w:cs="Arial"/>
          <w:lang w:val="en-CA"/>
        </w:rPr>
        <w:t>activities were calibrated to avoid thresholds</w:t>
      </w:r>
      <w:r w:rsidR="00A23C2E">
        <w:rPr>
          <w:rFonts w:ascii="Arial" w:hAnsi="Arial" w:cs="Arial"/>
          <w:lang w:val="en-CA"/>
        </w:rPr>
        <w:t xml:space="preserve"> justifying </w:t>
      </w:r>
      <w:r w:rsidR="00582B31">
        <w:rPr>
          <w:rFonts w:ascii="Arial" w:hAnsi="Arial" w:cs="Arial"/>
          <w:lang w:val="en-CA"/>
        </w:rPr>
        <w:t>armed self-defence</w:t>
      </w:r>
      <w:r w:rsidRPr="006F5DFD">
        <w:rPr>
          <w:rFonts w:ascii="Arial" w:hAnsi="Arial" w:cs="Arial"/>
          <w:lang w:val="en-CA"/>
        </w:rPr>
        <w:t>.</w:t>
      </w:r>
      <w:r w:rsidR="00043C04">
        <w:rPr>
          <w:rStyle w:val="FootnoteReference"/>
          <w:rFonts w:ascii="Arial" w:hAnsi="Arial" w:cs="Arial"/>
          <w:lang w:val="en-CA"/>
        </w:rPr>
        <w:footnoteReference w:id="8"/>
      </w:r>
      <w:r w:rsidR="006E25A5">
        <w:rPr>
          <w:rFonts w:ascii="Arial" w:hAnsi="Arial" w:cs="Arial"/>
          <w:lang w:val="en-CA"/>
        </w:rPr>
        <w:t xml:space="preserve"> Possible</w:t>
      </w:r>
      <w:r w:rsidR="002A3236">
        <w:rPr>
          <w:rFonts w:ascii="Arial" w:hAnsi="Arial" w:cs="Arial"/>
          <w:lang w:val="en-CA"/>
        </w:rPr>
        <w:t xml:space="preserve"> use of proxies helped cloud attribution</w:t>
      </w:r>
      <w:r w:rsidR="006E25A5">
        <w:rPr>
          <w:rFonts w:ascii="Arial" w:hAnsi="Arial" w:cs="Arial"/>
          <w:lang w:val="en-CA"/>
        </w:rPr>
        <w:t xml:space="preserve">, while </w:t>
      </w:r>
      <w:r w:rsidR="00A771BF">
        <w:rPr>
          <w:rFonts w:ascii="Arial" w:hAnsi="Arial" w:cs="Arial"/>
          <w:lang w:val="en-CA"/>
        </w:rPr>
        <w:t>the command-and-control networks responsible for DDoS appear to have simply been redirected from illicit activities toward crippling Georgian information infrastructure</w:t>
      </w:r>
      <w:r w:rsidR="001B0C80">
        <w:rPr>
          <w:rFonts w:ascii="Arial" w:hAnsi="Arial" w:cs="Arial"/>
          <w:lang w:val="en-CA"/>
        </w:rPr>
        <w:t xml:space="preserve"> (dual-use)</w:t>
      </w:r>
      <w:r w:rsidR="00A771BF">
        <w:rPr>
          <w:rFonts w:ascii="Arial" w:hAnsi="Arial" w:cs="Arial"/>
          <w:lang w:val="en-CA"/>
        </w:rPr>
        <w:t>, making operations</w:t>
      </w:r>
      <w:r w:rsidR="001B0C80">
        <w:rPr>
          <w:rFonts w:ascii="Arial" w:hAnsi="Arial" w:cs="Arial"/>
          <w:lang w:val="en-CA"/>
        </w:rPr>
        <w:t xml:space="preserve"> low cost </w:t>
      </w:r>
      <w:r w:rsidR="001A6452">
        <w:rPr>
          <w:rFonts w:ascii="Arial" w:hAnsi="Arial" w:cs="Arial"/>
          <w:i/>
          <w:lang w:val="en-CA"/>
        </w:rPr>
        <w:t>was well as</w:t>
      </w:r>
      <w:r w:rsidR="001B0C80">
        <w:rPr>
          <w:rFonts w:ascii="Arial" w:hAnsi="Arial" w:cs="Arial"/>
          <w:lang w:val="en-CA"/>
        </w:rPr>
        <w:t xml:space="preserve"> ambiguous</w:t>
      </w:r>
      <w:r w:rsidR="00582B31">
        <w:rPr>
          <w:rFonts w:ascii="Arial" w:hAnsi="Arial" w:cs="Arial"/>
          <w:lang w:val="en-CA"/>
        </w:rPr>
        <w:t>.</w:t>
      </w:r>
      <w:r w:rsidR="001B0C80">
        <w:rPr>
          <w:rFonts w:ascii="Arial" w:hAnsi="Arial" w:cs="Arial"/>
          <w:lang w:val="en-CA"/>
        </w:rPr>
        <w:t xml:space="preserve"> [</w:t>
      </w:r>
      <w:r w:rsidR="00A771BF">
        <w:rPr>
          <w:rFonts w:ascii="Arial" w:hAnsi="Arial" w:cs="Arial"/>
          <w:lang w:val="en-CA"/>
        </w:rPr>
        <w:t>The a</w:t>
      </w:r>
      <w:r w:rsidR="001B0C80">
        <w:rPr>
          <w:rFonts w:ascii="Arial" w:hAnsi="Arial" w:cs="Arial"/>
          <w:lang w:val="en-CA"/>
        </w:rPr>
        <w:t>rgument Deibert et al make that cyber activities were self-</w:t>
      </w:r>
      <w:r w:rsidR="001B0C80">
        <w:rPr>
          <w:rFonts w:ascii="Arial" w:hAnsi="Arial" w:cs="Arial"/>
          <w:lang w:val="en-CA"/>
        </w:rPr>
        <w:lastRenderedPageBreak/>
        <w:t>organized and highly dispersed (i.e. civilian-led “cyclones”) could be</w:t>
      </w:r>
      <w:r w:rsidR="00A771BF">
        <w:rPr>
          <w:rFonts w:ascii="Arial" w:hAnsi="Arial" w:cs="Arial"/>
          <w:lang w:val="en-CA"/>
        </w:rPr>
        <w:t xml:space="preserve"> a challenge to the state-centric </w:t>
      </w:r>
      <w:r w:rsidR="001B0C80">
        <w:rPr>
          <w:rFonts w:ascii="Arial" w:hAnsi="Arial" w:cs="Arial"/>
          <w:lang w:val="en-CA"/>
        </w:rPr>
        <w:t xml:space="preserve">orientation of the conflict short of war </w:t>
      </w:r>
      <w:r w:rsidR="008E4F42">
        <w:rPr>
          <w:rFonts w:ascii="Arial" w:hAnsi="Arial" w:cs="Arial"/>
          <w:lang w:val="en-CA"/>
        </w:rPr>
        <w:t>theory, i.e.</w:t>
      </w:r>
      <w:r w:rsidR="001B0C80">
        <w:rPr>
          <w:rFonts w:ascii="Arial" w:hAnsi="Arial" w:cs="Arial"/>
          <w:lang w:val="en-CA"/>
        </w:rPr>
        <w:t xml:space="preserve"> a “choice made by capable states”</w:t>
      </w:r>
      <w:r w:rsidR="001A6452">
        <w:rPr>
          <w:rFonts w:ascii="Arial" w:hAnsi="Arial" w:cs="Arial"/>
          <w:lang w:val="en-CA"/>
        </w:rPr>
        <w:t>.</w:t>
      </w:r>
      <w:r w:rsidR="001B0C80">
        <w:rPr>
          <w:rFonts w:ascii="Arial" w:hAnsi="Arial" w:cs="Arial"/>
          <w:lang w:val="en-CA"/>
        </w:rPr>
        <w:t>]</w:t>
      </w:r>
      <w:r w:rsidR="00043C04">
        <w:rPr>
          <w:rStyle w:val="FootnoteReference"/>
          <w:rFonts w:ascii="Arial" w:hAnsi="Arial" w:cs="Arial"/>
          <w:lang w:val="en-CA"/>
        </w:rPr>
        <w:footnoteReference w:id="9"/>
      </w:r>
    </w:p>
    <w:p w14:paraId="440CD666" w14:textId="77777777" w:rsidR="009352AD" w:rsidRDefault="009352AD" w:rsidP="003B1617">
      <w:pPr>
        <w:spacing w:after="0" w:line="240" w:lineRule="auto"/>
        <w:contextualSpacing/>
        <w:rPr>
          <w:rFonts w:ascii="Arial" w:hAnsi="Arial" w:cs="Arial"/>
          <w:lang w:val="en-CA"/>
        </w:rPr>
      </w:pPr>
    </w:p>
    <w:p w14:paraId="59558AF6" w14:textId="5D805E4E" w:rsidR="00A540D6" w:rsidRPr="006F5156" w:rsidRDefault="00F86597" w:rsidP="003B1617">
      <w:pPr>
        <w:spacing w:after="0" w:line="240" w:lineRule="auto"/>
        <w:contextualSpacing/>
        <w:rPr>
          <w:rFonts w:ascii="Arial" w:hAnsi="Arial" w:cs="Arial"/>
          <w:b/>
          <w:lang w:val="en-CA"/>
        </w:rPr>
      </w:pPr>
      <w:r w:rsidRPr="006F5156">
        <w:rPr>
          <w:rFonts w:ascii="Arial" w:hAnsi="Arial" w:cs="Arial"/>
          <w:b/>
          <w:lang w:val="en-CA"/>
        </w:rPr>
        <w:t xml:space="preserve">Is this </w:t>
      </w:r>
      <w:r w:rsidR="0070271B" w:rsidRPr="006F5156">
        <w:rPr>
          <w:rFonts w:ascii="Arial" w:hAnsi="Arial" w:cs="Arial"/>
          <w:b/>
          <w:lang w:val="en-CA"/>
        </w:rPr>
        <w:t xml:space="preserve">case an example of </w:t>
      </w:r>
      <w:r w:rsidR="00A540D6" w:rsidRPr="006F5156">
        <w:rPr>
          <w:rFonts w:ascii="Arial" w:hAnsi="Arial" w:cs="Arial"/>
          <w:b/>
          <w:lang w:val="en-CA"/>
        </w:rPr>
        <w:t>deterrence or efficiency?</w:t>
      </w:r>
    </w:p>
    <w:p w14:paraId="273AE7A2" w14:textId="361214F2" w:rsidR="00885534" w:rsidRDefault="00885534" w:rsidP="003B1617">
      <w:pPr>
        <w:spacing w:after="0" w:line="240" w:lineRule="auto"/>
        <w:contextualSpacing/>
        <w:rPr>
          <w:rFonts w:ascii="Arial" w:hAnsi="Arial" w:cs="Arial"/>
          <w:lang w:val="en-CA"/>
        </w:rPr>
      </w:pPr>
    </w:p>
    <w:p w14:paraId="01F6FDCA" w14:textId="331307AE" w:rsidR="004152C4" w:rsidRDefault="00885534" w:rsidP="00EC0BEF">
      <w:pPr>
        <w:spacing w:after="0" w:line="240" w:lineRule="auto"/>
        <w:contextualSpacing/>
        <w:rPr>
          <w:rFonts w:ascii="Arial" w:hAnsi="Arial" w:cs="Arial"/>
          <w:lang w:val="en-CA"/>
        </w:rPr>
      </w:pPr>
      <w:r>
        <w:rPr>
          <w:rFonts w:ascii="Arial" w:hAnsi="Arial" w:cs="Arial"/>
          <w:lang w:val="en-CA"/>
        </w:rPr>
        <w:t>Assuming Russia was resp</w:t>
      </w:r>
      <w:r w:rsidR="003821B5">
        <w:rPr>
          <w:rFonts w:ascii="Arial" w:hAnsi="Arial" w:cs="Arial"/>
          <w:lang w:val="en-CA"/>
        </w:rPr>
        <w:t xml:space="preserve">onsible for initiating conflict, its </w:t>
      </w:r>
      <w:r w:rsidR="00A0422D">
        <w:rPr>
          <w:rFonts w:ascii="Arial" w:hAnsi="Arial" w:cs="Arial"/>
          <w:lang w:val="en-CA"/>
        </w:rPr>
        <w:t>choices were shaped</w:t>
      </w:r>
      <w:r w:rsidR="003821B5">
        <w:rPr>
          <w:rFonts w:ascii="Arial" w:hAnsi="Arial" w:cs="Arial"/>
          <w:lang w:val="en-CA"/>
        </w:rPr>
        <w:t xml:space="preserve"> </w:t>
      </w:r>
      <w:r>
        <w:rPr>
          <w:rFonts w:ascii="Arial" w:hAnsi="Arial" w:cs="Arial"/>
          <w:lang w:val="en-CA"/>
        </w:rPr>
        <w:t xml:space="preserve">by deterrence. </w:t>
      </w:r>
      <w:r w:rsidR="00BB73CA">
        <w:rPr>
          <w:rFonts w:ascii="Arial" w:hAnsi="Arial" w:cs="Arial"/>
          <w:lang w:val="en-CA"/>
        </w:rPr>
        <w:t>One explanation for this could</w:t>
      </w:r>
      <w:r w:rsidR="001A6452">
        <w:rPr>
          <w:rFonts w:ascii="Arial" w:hAnsi="Arial" w:cs="Arial"/>
          <w:lang w:val="en-CA"/>
        </w:rPr>
        <w:t xml:space="preserve"> be that</w:t>
      </w:r>
      <w:r w:rsidR="001D5CB2">
        <w:rPr>
          <w:rFonts w:ascii="Arial" w:hAnsi="Arial" w:cs="Arial"/>
          <w:lang w:val="en-CA"/>
        </w:rPr>
        <w:t xml:space="preserve"> American investment in </w:t>
      </w:r>
      <w:r w:rsidR="00A2082F">
        <w:rPr>
          <w:rFonts w:ascii="Arial" w:hAnsi="Arial" w:cs="Arial"/>
          <w:lang w:val="en-CA"/>
        </w:rPr>
        <w:t xml:space="preserve">modernizing the </w:t>
      </w:r>
      <w:r w:rsidR="001D5CB2">
        <w:rPr>
          <w:rFonts w:ascii="Arial" w:hAnsi="Arial" w:cs="Arial"/>
          <w:lang w:val="en-CA"/>
        </w:rPr>
        <w:t xml:space="preserve">Georgian </w:t>
      </w:r>
      <w:r w:rsidR="00BA5B27">
        <w:rPr>
          <w:rFonts w:ascii="Arial" w:hAnsi="Arial" w:cs="Arial"/>
          <w:lang w:val="en-CA"/>
        </w:rPr>
        <w:t>military had raised the cost of</w:t>
      </w:r>
      <w:r w:rsidR="00BB73CA">
        <w:rPr>
          <w:rFonts w:ascii="Arial" w:hAnsi="Arial" w:cs="Arial"/>
          <w:lang w:val="en-CA"/>
        </w:rPr>
        <w:t xml:space="preserve"> engaging in conventional warfare</w:t>
      </w:r>
      <w:r w:rsidR="00A0422D">
        <w:rPr>
          <w:rFonts w:ascii="Arial" w:hAnsi="Arial" w:cs="Arial"/>
          <w:lang w:val="en-CA"/>
        </w:rPr>
        <w:t>.</w:t>
      </w:r>
      <w:r w:rsidR="00931FF6">
        <w:rPr>
          <w:rStyle w:val="FootnoteReference"/>
          <w:rFonts w:ascii="Arial" w:hAnsi="Arial" w:cs="Arial"/>
          <w:lang w:val="en-CA"/>
        </w:rPr>
        <w:footnoteReference w:id="10"/>
      </w:r>
      <w:r w:rsidR="00A2082F">
        <w:rPr>
          <w:rFonts w:ascii="Arial" w:hAnsi="Arial" w:cs="Arial"/>
          <w:lang w:val="en-CA"/>
        </w:rPr>
        <w:t xml:space="preserve"> </w:t>
      </w:r>
      <w:r w:rsidR="00A0422D">
        <w:rPr>
          <w:rFonts w:ascii="Arial" w:hAnsi="Arial" w:cs="Arial"/>
          <w:lang w:val="en-CA"/>
        </w:rPr>
        <w:t>C</w:t>
      </w:r>
      <w:r w:rsidR="00A0422D">
        <w:rPr>
          <w:rFonts w:ascii="Arial" w:hAnsi="Arial" w:cs="Arial"/>
          <w:lang w:val="en-CA"/>
        </w:rPr>
        <w:t>onventional m</w:t>
      </w:r>
      <w:r w:rsidR="00A0422D">
        <w:rPr>
          <w:rFonts w:ascii="Arial" w:hAnsi="Arial" w:cs="Arial"/>
          <w:lang w:val="en-CA"/>
        </w:rPr>
        <w:t xml:space="preserve">ilitary deployment might have been the more </w:t>
      </w:r>
      <w:r w:rsidR="00A0422D">
        <w:rPr>
          <w:rFonts w:ascii="Arial" w:hAnsi="Arial" w:cs="Arial"/>
          <w:lang w:val="en-CA"/>
        </w:rPr>
        <w:t xml:space="preserve">efficient </w:t>
      </w:r>
      <w:r w:rsidR="00A0422D">
        <w:rPr>
          <w:rFonts w:ascii="Arial" w:hAnsi="Arial" w:cs="Arial"/>
          <w:lang w:val="en-CA"/>
        </w:rPr>
        <w:t>option</w:t>
      </w:r>
      <w:r w:rsidR="00A0422D">
        <w:rPr>
          <w:rFonts w:ascii="Arial" w:hAnsi="Arial" w:cs="Arial"/>
          <w:lang w:val="en-CA"/>
        </w:rPr>
        <w:t xml:space="preserve"> for resolving conflict in Russia’s favour, particularly given the effectiveness of information interdiction and crippling of </w:t>
      </w:r>
      <w:r w:rsidR="00A0422D">
        <w:rPr>
          <w:rFonts w:ascii="Arial" w:hAnsi="Arial" w:cs="Arial"/>
          <w:lang w:val="en-CA"/>
        </w:rPr>
        <w:t xml:space="preserve">Georgian communication infrastructure </w:t>
      </w:r>
      <w:r w:rsidR="00A0422D">
        <w:rPr>
          <w:rFonts w:ascii="Arial" w:hAnsi="Arial" w:cs="Arial"/>
          <w:lang w:val="en-CA"/>
        </w:rPr>
        <w:t>prior to hostilities</w:t>
      </w:r>
      <w:r w:rsidR="00A0422D">
        <w:rPr>
          <w:rFonts w:ascii="Arial" w:hAnsi="Arial" w:cs="Arial"/>
          <w:lang w:val="en-CA"/>
        </w:rPr>
        <w:t>,</w:t>
      </w:r>
      <w:r w:rsidR="00A0422D">
        <w:rPr>
          <w:rStyle w:val="FootnoteReference"/>
          <w:rFonts w:ascii="Arial" w:hAnsi="Arial" w:cs="Arial"/>
          <w:lang w:val="en-CA"/>
        </w:rPr>
        <w:footnoteReference w:id="11"/>
      </w:r>
      <w:r w:rsidR="00BA48D3">
        <w:rPr>
          <w:rFonts w:ascii="Arial" w:hAnsi="Arial" w:cs="Arial"/>
          <w:lang w:val="en-CA"/>
        </w:rPr>
        <w:t xml:space="preserve"> but US</w:t>
      </w:r>
      <w:r w:rsidR="004266F4">
        <w:rPr>
          <w:rStyle w:val="FootnoteReference"/>
          <w:rFonts w:ascii="Arial" w:hAnsi="Arial" w:cs="Arial"/>
          <w:lang w:val="en-CA"/>
        </w:rPr>
        <w:footnoteReference w:id="12"/>
      </w:r>
      <w:r w:rsidR="00BA48D3">
        <w:rPr>
          <w:rFonts w:ascii="Arial" w:hAnsi="Arial" w:cs="Arial"/>
          <w:lang w:val="en-CA"/>
        </w:rPr>
        <w:t xml:space="preserve"> and NATO</w:t>
      </w:r>
      <w:r w:rsidR="00BA48D3">
        <w:rPr>
          <w:rStyle w:val="FootnoteReference"/>
          <w:rFonts w:ascii="Arial" w:hAnsi="Arial" w:cs="Arial"/>
          <w:lang w:val="en-CA"/>
        </w:rPr>
        <w:footnoteReference w:id="13"/>
      </w:r>
      <w:r w:rsidR="00BA48D3">
        <w:rPr>
          <w:rFonts w:ascii="Arial" w:hAnsi="Arial" w:cs="Arial"/>
          <w:lang w:val="en-CA"/>
        </w:rPr>
        <w:t xml:space="preserve"> </w:t>
      </w:r>
      <w:r w:rsidR="00895C35">
        <w:rPr>
          <w:rFonts w:ascii="Arial" w:hAnsi="Arial" w:cs="Arial"/>
          <w:lang w:val="en-CA"/>
        </w:rPr>
        <w:t xml:space="preserve">support for the </w:t>
      </w:r>
      <w:r w:rsidR="00BA5B27">
        <w:rPr>
          <w:rFonts w:ascii="Arial" w:hAnsi="Arial" w:cs="Arial"/>
          <w:lang w:val="en-CA"/>
        </w:rPr>
        <w:t>Georgian government may have been</w:t>
      </w:r>
      <w:r w:rsidR="00895C35">
        <w:rPr>
          <w:rFonts w:ascii="Arial" w:hAnsi="Arial" w:cs="Arial"/>
          <w:lang w:val="en-CA"/>
        </w:rPr>
        <w:t xml:space="preserve"> perceiv</w:t>
      </w:r>
      <w:r w:rsidR="0062411E">
        <w:rPr>
          <w:rFonts w:ascii="Arial" w:hAnsi="Arial" w:cs="Arial"/>
          <w:lang w:val="en-CA"/>
        </w:rPr>
        <w:t>ed to be strong enough that there was at least a chance that Georgian allies would be drawn into conflict. A</w:t>
      </w:r>
      <w:r w:rsidR="00895C35" w:rsidRPr="00895C35">
        <w:rPr>
          <w:rFonts w:ascii="Arial" w:hAnsi="Arial" w:cs="Arial"/>
          <w:lang w:val="en-CA"/>
        </w:rPr>
        <w:t>lliance maintenance, issue slippage, and ideational affiliation</w:t>
      </w:r>
      <w:r w:rsidR="0062411E">
        <w:rPr>
          <w:rFonts w:ascii="Arial" w:hAnsi="Arial" w:cs="Arial"/>
          <w:lang w:val="en-CA"/>
        </w:rPr>
        <w:t xml:space="preserve"> were forces that bound allies to a weak state under threat, according to Driscoll and Malaniak.</w:t>
      </w:r>
      <w:r w:rsidR="0062411E">
        <w:rPr>
          <w:rStyle w:val="FootnoteReference"/>
          <w:rFonts w:ascii="Arial" w:hAnsi="Arial" w:cs="Arial"/>
          <w:lang w:val="en-CA"/>
        </w:rPr>
        <w:footnoteReference w:id="14"/>
      </w:r>
    </w:p>
    <w:p w14:paraId="7C1A6C82" w14:textId="77777777" w:rsidR="00223B43" w:rsidRPr="00EC0BEF" w:rsidRDefault="00223B43" w:rsidP="00EC0BEF">
      <w:pPr>
        <w:spacing w:after="0" w:line="240" w:lineRule="auto"/>
        <w:contextualSpacing/>
        <w:rPr>
          <w:rFonts w:ascii="Arial" w:hAnsi="Arial" w:cs="Arial"/>
          <w:lang w:val="en-CA"/>
        </w:rPr>
      </w:pPr>
    </w:p>
    <w:p w14:paraId="0AE57E66" w14:textId="24141FC1" w:rsidR="006F5156" w:rsidRDefault="00A540D6" w:rsidP="00223B43">
      <w:pPr>
        <w:spacing w:after="0" w:line="240" w:lineRule="auto"/>
        <w:contextualSpacing/>
        <w:rPr>
          <w:rFonts w:ascii="Arial" w:hAnsi="Arial" w:cs="Arial"/>
          <w:b/>
          <w:lang w:val="en-CA"/>
        </w:rPr>
      </w:pPr>
      <w:r w:rsidRPr="006F5156">
        <w:rPr>
          <w:rFonts w:ascii="Arial" w:hAnsi="Arial" w:cs="Arial"/>
          <w:b/>
          <w:lang w:val="en-CA"/>
        </w:rPr>
        <w:t>Why is this important/relevant?</w:t>
      </w:r>
    </w:p>
    <w:p w14:paraId="1CC1B050" w14:textId="77777777" w:rsidR="00223B43" w:rsidRPr="00223B43" w:rsidRDefault="00223B43" w:rsidP="00223B43">
      <w:pPr>
        <w:spacing w:after="0" w:line="240" w:lineRule="auto"/>
        <w:contextualSpacing/>
        <w:rPr>
          <w:rFonts w:ascii="Arial" w:hAnsi="Arial" w:cs="Arial"/>
          <w:b/>
          <w:lang w:val="en-CA"/>
        </w:rPr>
      </w:pPr>
    </w:p>
    <w:p w14:paraId="38616952" w14:textId="514D4B6B" w:rsidR="00180D8B" w:rsidRPr="00223B43" w:rsidRDefault="00BA5B27" w:rsidP="000E1CD4">
      <w:pPr>
        <w:pStyle w:val="ListParagraph"/>
        <w:numPr>
          <w:ilvl w:val="0"/>
          <w:numId w:val="6"/>
        </w:numPr>
        <w:spacing w:after="0" w:line="240" w:lineRule="auto"/>
        <w:ind w:left="360"/>
        <w:rPr>
          <w:rFonts w:ascii="Arial" w:hAnsi="Arial" w:cs="Arial"/>
          <w:lang w:val="en-CA"/>
        </w:rPr>
      </w:pPr>
      <w:r w:rsidRPr="00223B43">
        <w:rPr>
          <w:rFonts w:ascii="Arial" w:hAnsi="Arial" w:cs="Arial"/>
          <w:lang w:val="en-CA"/>
        </w:rPr>
        <w:t>US chain-ganging</w:t>
      </w:r>
      <w:r w:rsidR="00B92498" w:rsidRPr="00223B43">
        <w:rPr>
          <w:rFonts w:ascii="Arial" w:hAnsi="Arial" w:cs="Arial"/>
          <w:lang w:val="en-CA"/>
        </w:rPr>
        <w:t xml:space="preserve"> (cf. Driscoll)</w:t>
      </w:r>
    </w:p>
    <w:p w14:paraId="34923892" w14:textId="297F48AF" w:rsidR="00180D8B" w:rsidRPr="00180D8B" w:rsidRDefault="00180D8B" w:rsidP="000E1CD4">
      <w:pPr>
        <w:pStyle w:val="ListParagraph"/>
        <w:numPr>
          <w:ilvl w:val="0"/>
          <w:numId w:val="5"/>
        </w:numPr>
        <w:spacing w:after="0" w:line="240" w:lineRule="auto"/>
        <w:ind w:left="720"/>
        <w:rPr>
          <w:rFonts w:ascii="Arial" w:hAnsi="Arial" w:cs="Arial"/>
          <w:lang w:val="en-CA"/>
        </w:rPr>
      </w:pPr>
      <w:r>
        <w:rPr>
          <w:rFonts w:ascii="Arial" w:hAnsi="Arial" w:cs="Arial"/>
          <w:lang w:val="en-CA"/>
        </w:rPr>
        <w:t xml:space="preserve">evidence in </w:t>
      </w:r>
      <w:r w:rsidR="00E323FB">
        <w:rPr>
          <w:rFonts w:ascii="Arial" w:hAnsi="Arial" w:cs="Arial"/>
          <w:lang w:val="en-CA"/>
        </w:rPr>
        <w:t xml:space="preserve">Clinton, </w:t>
      </w:r>
      <w:r>
        <w:rPr>
          <w:rFonts w:ascii="Arial" w:hAnsi="Arial" w:cs="Arial"/>
          <w:lang w:val="en-CA"/>
        </w:rPr>
        <w:t>Bush</w:t>
      </w:r>
      <w:r w:rsidR="00E323FB">
        <w:rPr>
          <w:rStyle w:val="FootnoteReference"/>
          <w:rFonts w:ascii="Arial" w:hAnsi="Arial" w:cs="Arial"/>
          <w:lang w:val="en-CA"/>
        </w:rPr>
        <w:footnoteReference w:id="15"/>
      </w:r>
      <w:r>
        <w:rPr>
          <w:rFonts w:ascii="Arial" w:hAnsi="Arial" w:cs="Arial"/>
          <w:lang w:val="en-CA"/>
        </w:rPr>
        <w:t xml:space="preserve"> and Obama</w:t>
      </w:r>
      <w:r w:rsidR="00223B43">
        <w:rPr>
          <w:rStyle w:val="FootnoteReference"/>
          <w:rFonts w:ascii="Arial" w:hAnsi="Arial" w:cs="Arial"/>
          <w:lang w:val="en-CA"/>
        </w:rPr>
        <w:footnoteReference w:id="16"/>
      </w:r>
      <w:r>
        <w:rPr>
          <w:rFonts w:ascii="Arial" w:hAnsi="Arial" w:cs="Arial"/>
          <w:lang w:val="en-CA"/>
        </w:rPr>
        <w:t xml:space="preserve"> administrations</w:t>
      </w:r>
    </w:p>
    <w:p w14:paraId="6179B074" w14:textId="67602E2D" w:rsidR="00D14A7C" w:rsidRPr="00180D8B" w:rsidRDefault="00B92498" w:rsidP="000E1CD4">
      <w:pPr>
        <w:pStyle w:val="ListParagraph"/>
        <w:numPr>
          <w:ilvl w:val="0"/>
          <w:numId w:val="5"/>
        </w:numPr>
        <w:spacing w:after="0" w:line="240" w:lineRule="auto"/>
        <w:ind w:left="720"/>
        <w:rPr>
          <w:rFonts w:ascii="Arial" w:hAnsi="Arial" w:cs="Arial"/>
          <w:lang w:val="en-CA"/>
        </w:rPr>
      </w:pPr>
      <w:r w:rsidRPr="00180D8B">
        <w:rPr>
          <w:rFonts w:ascii="Arial" w:hAnsi="Arial" w:cs="Arial"/>
          <w:lang w:val="en-CA"/>
        </w:rPr>
        <w:t>c</w:t>
      </w:r>
      <w:r w:rsidR="00223B43">
        <w:rPr>
          <w:rFonts w:ascii="Arial" w:hAnsi="Arial" w:cs="Arial"/>
          <w:lang w:val="en-CA"/>
        </w:rPr>
        <w:t>ontinuing with Pence visit in August 2017</w:t>
      </w:r>
      <w:r w:rsidR="00180D8B">
        <w:rPr>
          <w:rStyle w:val="FootnoteReference"/>
          <w:rFonts w:ascii="Arial" w:hAnsi="Arial" w:cs="Arial"/>
          <w:lang w:val="en-CA"/>
        </w:rPr>
        <w:footnoteReference w:id="17"/>
      </w:r>
    </w:p>
    <w:p w14:paraId="23E65147" w14:textId="77777777" w:rsidR="00D14A7C" w:rsidRDefault="00D14A7C" w:rsidP="000E1CD4">
      <w:pPr>
        <w:spacing w:after="0" w:line="240" w:lineRule="auto"/>
        <w:contextualSpacing/>
        <w:rPr>
          <w:rFonts w:ascii="Arial" w:hAnsi="Arial" w:cs="Arial"/>
          <w:lang w:val="en-CA"/>
        </w:rPr>
      </w:pPr>
    </w:p>
    <w:p w14:paraId="10D9726A" w14:textId="255BBB79" w:rsidR="00223B43" w:rsidRDefault="00223B43" w:rsidP="000E1CD4">
      <w:pPr>
        <w:pStyle w:val="ListParagraph"/>
        <w:numPr>
          <w:ilvl w:val="0"/>
          <w:numId w:val="6"/>
        </w:numPr>
        <w:spacing w:after="0" w:line="240" w:lineRule="auto"/>
        <w:ind w:left="360"/>
        <w:rPr>
          <w:rFonts w:ascii="Arial" w:hAnsi="Arial" w:cs="Arial"/>
          <w:lang w:val="en-CA"/>
        </w:rPr>
      </w:pPr>
      <w:r>
        <w:rPr>
          <w:rFonts w:ascii="Arial" w:hAnsi="Arial" w:cs="Arial"/>
          <w:lang w:val="en-CA"/>
        </w:rPr>
        <w:t>T</w:t>
      </w:r>
      <w:r w:rsidRPr="00223B43">
        <w:rPr>
          <w:rFonts w:ascii="Arial" w:hAnsi="Arial" w:cs="Arial"/>
          <w:lang w:val="en-CA"/>
        </w:rPr>
        <w:t>est</w:t>
      </w:r>
      <w:r w:rsidR="00B92498" w:rsidRPr="00223B43">
        <w:rPr>
          <w:rFonts w:ascii="Arial" w:hAnsi="Arial" w:cs="Arial"/>
          <w:lang w:val="en-CA"/>
        </w:rPr>
        <w:t xml:space="preserve"> case for Russia’s minority protection rationale</w:t>
      </w:r>
      <w:r>
        <w:rPr>
          <w:rStyle w:val="FootnoteReference"/>
          <w:rFonts w:ascii="Arial" w:hAnsi="Arial" w:cs="Arial"/>
          <w:lang w:val="en-CA"/>
        </w:rPr>
        <w:footnoteReference w:id="18"/>
      </w:r>
    </w:p>
    <w:p w14:paraId="5C1272D7" w14:textId="3AFF0EE9" w:rsidR="00223B43" w:rsidRDefault="00AB6364" w:rsidP="000E1CD4">
      <w:pPr>
        <w:pStyle w:val="ListParagraph"/>
        <w:numPr>
          <w:ilvl w:val="0"/>
          <w:numId w:val="5"/>
        </w:numPr>
        <w:spacing w:after="0" w:line="240" w:lineRule="auto"/>
        <w:ind w:left="720"/>
        <w:rPr>
          <w:rFonts w:ascii="Arial" w:hAnsi="Arial" w:cs="Arial"/>
          <w:lang w:val="en-CA"/>
        </w:rPr>
      </w:pPr>
      <w:r>
        <w:rPr>
          <w:rFonts w:ascii="Arial" w:hAnsi="Arial" w:cs="Arial"/>
          <w:lang w:val="en-CA"/>
        </w:rPr>
        <w:lastRenderedPageBreak/>
        <w:t>(cf. Putin speech above, note 5) in case of Crimea</w:t>
      </w:r>
    </w:p>
    <w:p w14:paraId="17A3FC20" w14:textId="6C265E0C" w:rsidR="000E1CD4" w:rsidRDefault="00B92498" w:rsidP="000E1CD4">
      <w:pPr>
        <w:pStyle w:val="ListParagraph"/>
        <w:numPr>
          <w:ilvl w:val="0"/>
          <w:numId w:val="5"/>
        </w:numPr>
        <w:spacing w:after="0" w:line="240" w:lineRule="auto"/>
        <w:ind w:left="720"/>
        <w:rPr>
          <w:rFonts w:ascii="Arial" w:hAnsi="Arial" w:cs="Arial"/>
          <w:lang w:val="en-CA"/>
        </w:rPr>
      </w:pPr>
      <w:r>
        <w:rPr>
          <w:rFonts w:ascii="Arial" w:hAnsi="Arial" w:cs="Arial"/>
          <w:lang w:val="en-CA"/>
        </w:rPr>
        <w:t>weaponization/manipulation of Wes</w:t>
      </w:r>
      <w:r w:rsidR="000E1CD4">
        <w:rPr>
          <w:rFonts w:ascii="Arial" w:hAnsi="Arial" w:cs="Arial"/>
          <w:lang w:val="en-CA"/>
        </w:rPr>
        <w:t>tern norms, especially discourse on protective intervention</w:t>
      </w:r>
      <w:r w:rsidR="000E1CD4">
        <w:rPr>
          <w:rStyle w:val="FootnoteReference"/>
          <w:rFonts w:ascii="Arial" w:hAnsi="Arial" w:cs="Arial"/>
          <w:lang w:val="en-CA"/>
        </w:rPr>
        <w:footnoteReference w:id="19"/>
      </w:r>
    </w:p>
    <w:p w14:paraId="16F2D93D" w14:textId="77777777" w:rsidR="000E1CD4" w:rsidRDefault="000E1CD4" w:rsidP="000E1CD4">
      <w:pPr>
        <w:spacing w:after="0" w:line="240" w:lineRule="auto"/>
        <w:rPr>
          <w:rFonts w:ascii="Arial" w:hAnsi="Arial" w:cs="Arial"/>
          <w:lang w:val="en-CA"/>
        </w:rPr>
      </w:pPr>
    </w:p>
    <w:p w14:paraId="35431D23" w14:textId="617F8973" w:rsidR="00B92498" w:rsidRPr="000E1CD4" w:rsidRDefault="000E1CD4" w:rsidP="000E1CD4">
      <w:pPr>
        <w:spacing w:after="0" w:line="240" w:lineRule="auto"/>
        <w:rPr>
          <w:rFonts w:ascii="Arial" w:hAnsi="Arial" w:cs="Arial"/>
          <w:lang w:val="en-CA"/>
        </w:rPr>
      </w:pPr>
      <w:r w:rsidRPr="000E1CD4">
        <w:rPr>
          <w:rFonts w:ascii="Arial" w:hAnsi="Arial" w:cs="Arial"/>
          <w:lang w:val="en-CA"/>
        </w:rPr>
        <w:t>3.</w:t>
      </w:r>
      <w:r>
        <w:rPr>
          <w:rFonts w:ascii="Arial" w:hAnsi="Arial" w:cs="Arial"/>
          <w:lang w:val="en-CA"/>
        </w:rPr>
        <w:t xml:space="preserve"> </w:t>
      </w:r>
      <w:r w:rsidRPr="000E1CD4">
        <w:rPr>
          <w:rFonts w:ascii="Arial" w:hAnsi="Arial" w:cs="Arial"/>
          <w:lang w:val="en-CA"/>
        </w:rPr>
        <w:t>E</w:t>
      </w:r>
      <w:r w:rsidR="00B92498" w:rsidRPr="000E1CD4">
        <w:rPr>
          <w:rFonts w:ascii="Arial" w:hAnsi="Arial" w:cs="Arial"/>
          <w:lang w:val="en-CA"/>
        </w:rPr>
        <w:t>ffects on multilateral/regional organizations</w:t>
      </w:r>
    </w:p>
    <w:p w14:paraId="274E344A" w14:textId="4862FC5E" w:rsidR="000E1CD4" w:rsidRDefault="000E1CD4" w:rsidP="00162563">
      <w:pPr>
        <w:pStyle w:val="ListParagraph"/>
        <w:numPr>
          <w:ilvl w:val="0"/>
          <w:numId w:val="5"/>
        </w:numPr>
        <w:spacing w:after="0" w:line="240" w:lineRule="auto"/>
        <w:ind w:left="720"/>
        <w:rPr>
          <w:rFonts w:ascii="Arial" w:hAnsi="Arial" w:cs="Arial"/>
          <w:lang w:val="en-CA"/>
        </w:rPr>
      </w:pPr>
      <w:r>
        <w:rPr>
          <w:rFonts w:ascii="Arial" w:hAnsi="Arial" w:cs="Arial"/>
          <w:lang w:val="en-CA"/>
        </w:rPr>
        <w:t>formation of first EU fact-finding panel of expert</w:t>
      </w:r>
      <w:r w:rsidR="00162563">
        <w:rPr>
          <w:rFonts w:ascii="Arial" w:hAnsi="Arial" w:cs="Arial"/>
          <w:lang w:val="en-CA"/>
        </w:rPr>
        <w:t>s</w:t>
      </w:r>
      <w:r w:rsidR="003B7663">
        <w:rPr>
          <w:rStyle w:val="FootnoteReference"/>
          <w:rFonts w:ascii="Arial" w:hAnsi="Arial" w:cs="Arial"/>
          <w:lang w:val="en-CA"/>
        </w:rPr>
        <w:footnoteReference w:id="20"/>
      </w:r>
    </w:p>
    <w:p w14:paraId="677C8DF2" w14:textId="4756F266" w:rsidR="00565BA5" w:rsidRPr="00565BA5" w:rsidRDefault="00565BA5" w:rsidP="00565BA5">
      <w:pPr>
        <w:pStyle w:val="ListParagraph"/>
        <w:numPr>
          <w:ilvl w:val="0"/>
          <w:numId w:val="5"/>
        </w:numPr>
        <w:spacing w:after="0" w:line="240" w:lineRule="auto"/>
        <w:ind w:left="720"/>
        <w:rPr>
          <w:rFonts w:ascii="Arial" w:hAnsi="Arial" w:cs="Arial"/>
          <w:lang w:val="en-CA"/>
        </w:rPr>
      </w:pPr>
      <w:r>
        <w:rPr>
          <w:rFonts w:ascii="Arial" w:hAnsi="Arial" w:cs="Arial"/>
          <w:lang w:val="en-CA"/>
        </w:rPr>
        <w:t>OSCE peacekeeping mission fractured (Georgia withdraws from OSCE)</w:t>
      </w:r>
      <w:r>
        <w:rPr>
          <w:rStyle w:val="FootnoteReference"/>
          <w:rFonts w:ascii="Arial" w:hAnsi="Arial" w:cs="Arial"/>
          <w:lang w:val="en-CA"/>
        </w:rPr>
        <w:footnoteReference w:id="21"/>
      </w:r>
      <w:bookmarkStart w:id="0" w:name="_GoBack"/>
      <w:bookmarkEnd w:id="0"/>
    </w:p>
    <w:p w14:paraId="07A4B0EA" w14:textId="77777777" w:rsidR="003B7663" w:rsidRDefault="000E1CD4" w:rsidP="000E1CD4">
      <w:pPr>
        <w:pStyle w:val="ListParagraph"/>
        <w:numPr>
          <w:ilvl w:val="0"/>
          <w:numId w:val="5"/>
        </w:numPr>
        <w:spacing w:after="0" w:line="240" w:lineRule="auto"/>
        <w:ind w:left="720"/>
        <w:rPr>
          <w:rFonts w:ascii="Arial" w:hAnsi="Arial" w:cs="Arial"/>
          <w:lang w:val="en-CA"/>
        </w:rPr>
      </w:pPr>
      <w:r>
        <w:rPr>
          <w:rFonts w:ascii="Arial" w:hAnsi="Arial" w:cs="Arial"/>
          <w:lang w:val="en-CA"/>
        </w:rPr>
        <w:t>deterioration of Russia-NATO relations</w:t>
      </w:r>
    </w:p>
    <w:p w14:paraId="192AE34D" w14:textId="430826A0" w:rsidR="003B7663" w:rsidRPr="003B7663" w:rsidRDefault="003B7663" w:rsidP="003B7663">
      <w:pPr>
        <w:pStyle w:val="ListParagraph"/>
        <w:numPr>
          <w:ilvl w:val="1"/>
          <w:numId w:val="5"/>
        </w:numPr>
        <w:rPr>
          <w:rFonts w:ascii="Arial" w:hAnsi="Arial" w:cs="Arial"/>
          <w:lang w:val="en-CA"/>
        </w:rPr>
      </w:pPr>
      <w:r>
        <w:rPr>
          <w:rFonts w:ascii="Arial" w:hAnsi="Arial" w:cs="Arial"/>
          <w:lang w:val="en-CA"/>
        </w:rPr>
        <w:t>condemnation of</w:t>
      </w:r>
      <w:r w:rsidRPr="003B7663">
        <w:rPr>
          <w:rFonts w:ascii="Arial" w:hAnsi="Arial" w:cs="Arial"/>
          <w:lang w:val="en-CA"/>
        </w:rPr>
        <w:t xml:space="preserve"> Russia’s “</w:t>
      </w:r>
      <w:r w:rsidRPr="003B7663">
        <w:rPr>
          <w:rFonts w:ascii="Arial" w:hAnsi="Arial" w:cs="Arial"/>
          <w:b/>
          <w:lang w:val="en-CA"/>
        </w:rPr>
        <w:t>disproportionate</w:t>
      </w:r>
      <w:r w:rsidRPr="003B7663">
        <w:rPr>
          <w:rFonts w:ascii="Arial" w:hAnsi="Arial" w:cs="Arial"/>
          <w:lang w:val="en-CA"/>
        </w:rPr>
        <w:t>” military actions in Georgia – BAU NATO-Russia relations suspended</w:t>
      </w:r>
    </w:p>
    <w:p w14:paraId="6ADBD94D" w14:textId="6CC53CAF" w:rsidR="003B7663" w:rsidRDefault="003B7663" w:rsidP="003B7663">
      <w:pPr>
        <w:pStyle w:val="ListParagraph"/>
        <w:numPr>
          <w:ilvl w:val="1"/>
          <w:numId w:val="5"/>
        </w:numPr>
        <w:spacing w:after="0" w:line="240" w:lineRule="auto"/>
        <w:rPr>
          <w:rFonts w:ascii="Arial" w:hAnsi="Arial" w:cs="Arial"/>
          <w:lang w:val="en-CA"/>
        </w:rPr>
      </w:pPr>
      <w:r w:rsidRPr="003D40ED">
        <w:rPr>
          <w:rFonts w:ascii="Arial" w:hAnsi="Arial" w:cs="Arial"/>
          <w:lang w:val="en-CA"/>
        </w:rPr>
        <w:t>ALSO, “</w:t>
      </w:r>
      <w:r w:rsidRPr="003D40ED">
        <w:rPr>
          <w:rFonts w:ascii="Arial" w:hAnsi="Arial" w:cs="Arial"/>
        </w:rPr>
        <w:t>We call upon Russia to refrain from confrontational statements, including assertions of a sphere of influence, and from threats to the security of Allies and Partners…”</w:t>
      </w:r>
      <w:r>
        <w:rPr>
          <w:rStyle w:val="FootnoteReference"/>
          <w:rFonts w:ascii="Arial" w:hAnsi="Arial" w:cs="Arial"/>
        </w:rPr>
        <w:footnoteReference w:id="22"/>
      </w:r>
    </w:p>
    <w:p w14:paraId="50A2F942" w14:textId="77777777" w:rsidR="005D749F" w:rsidRDefault="005D749F" w:rsidP="0010328D">
      <w:pPr>
        <w:spacing w:after="0" w:line="240" w:lineRule="auto"/>
        <w:rPr>
          <w:rFonts w:ascii="Arial" w:hAnsi="Arial" w:cs="Arial"/>
          <w:lang w:val="en-CA"/>
        </w:rPr>
      </w:pPr>
    </w:p>
    <w:p w14:paraId="3712F6A3" w14:textId="1B113F49" w:rsidR="008E4F42" w:rsidRDefault="0010328D" w:rsidP="008E4F42">
      <w:pPr>
        <w:spacing w:after="0" w:line="240" w:lineRule="auto"/>
        <w:rPr>
          <w:rFonts w:ascii="Arial" w:hAnsi="Arial" w:cs="Arial"/>
          <w:b/>
          <w:lang w:val="en-CA"/>
        </w:rPr>
      </w:pPr>
      <w:r>
        <w:rPr>
          <w:rFonts w:ascii="Arial" w:hAnsi="Arial" w:cs="Arial"/>
          <w:b/>
          <w:lang w:val="en-CA"/>
        </w:rPr>
        <w:t>Questions</w:t>
      </w:r>
    </w:p>
    <w:p w14:paraId="7FB5959A" w14:textId="77777777" w:rsidR="005D749F" w:rsidRPr="005D749F" w:rsidRDefault="005D749F" w:rsidP="008E4F42">
      <w:pPr>
        <w:spacing w:after="0" w:line="240" w:lineRule="auto"/>
        <w:rPr>
          <w:rFonts w:ascii="Arial" w:hAnsi="Arial" w:cs="Arial"/>
          <w:b/>
          <w:lang w:val="en-CA"/>
        </w:rPr>
      </w:pPr>
    </w:p>
    <w:p w14:paraId="6D8C9EFB" w14:textId="77777777" w:rsidR="008E4F42" w:rsidRDefault="008E4F42" w:rsidP="008E4F42">
      <w:pPr>
        <w:spacing w:after="0" w:line="240" w:lineRule="auto"/>
        <w:rPr>
          <w:rFonts w:ascii="Arial" w:hAnsi="Arial" w:cs="Arial"/>
          <w:i/>
          <w:lang w:val="en-CA"/>
        </w:rPr>
      </w:pPr>
      <w:r>
        <w:rPr>
          <w:rFonts w:ascii="Arial" w:hAnsi="Arial" w:cs="Arial"/>
          <w:i/>
          <w:lang w:val="en-CA"/>
        </w:rPr>
        <w:t>Patterns</w:t>
      </w:r>
    </w:p>
    <w:p w14:paraId="3A2B58BD" w14:textId="2C4D3F57" w:rsidR="001B0C80" w:rsidRPr="008E4F42" w:rsidRDefault="008E4F42" w:rsidP="008E4F42">
      <w:pPr>
        <w:spacing w:after="0" w:line="240" w:lineRule="auto"/>
        <w:rPr>
          <w:rFonts w:ascii="Arial" w:hAnsi="Arial" w:cs="Arial"/>
          <w:lang w:val="en-CA"/>
        </w:rPr>
      </w:pPr>
      <w:r>
        <w:rPr>
          <w:rFonts w:ascii="Arial" w:hAnsi="Arial" w:cs="Arial"/>
          <w:lang w:val="en-CA"/>
        </w:rPr>
        <w:t>H</w:t>
      </w:r>
      <w:r w:rsidR="001B0C80" w:rsidRPr="008E4F42">
        <w:rPr>
          <w:rFonts w:ascii="Arial" w:hAnsi="Arial" w:cs="Arial"/>
          <w:lang w:val="en-CA"/>
        </w:rPr>
        <w:t>ow is this different from Estonia</w:t>
      </w:r>
      <w:r>
        <w:rPr>
          <w:rFonts w:ascii="Arial" w:hAnsi="Arial" w:cs="Arial"/>
          <w:lang w:val="en-CA"/>
        </w:rPr>
        <w:t xml:space="preserve"> and Ukraine</w:t>
      </w:r>
      <w:r w:rsidR="001B0C80" w:rsidRPr="008E4F42">
        <w:rPr>
          <w:rFonts w:ascii="Arial" w:hAnsi="Arial" w:cs="Arial"/>
          <w:lang w:val="en-CA"/>
        </w:rPr>
        <w:t>? – cyber penetration lower (cf. Deibert), o</w:t>
      </w:r>
      <w:r w:rsidR="003B7663">
        <w:rPr>
          <w:rFonts w:ascii="Arial" w:hAnsi="Arial" w:cs="Arial"/>
          <w:lang w:val="en-CA"/>
        </w:rPr>
        <w:t xml:space="preserve">utside NATO, 1st image factors in </w:t>
      </w:r>
      <w:r w:rsidR="001B0C80" w:rsidRPr="008E4F42">
        <w:rPr>
          <w:rFonts w:ascii="Arial" w:hAnsi="Arial" w:cs="Arial"/>
          <w:lang w:val="en-CA"/>
        </w:rPr>
        <w:t xml:space="preserve">risk escalation </w:t>
      </w:r>
      <w:r w:rsidR="003B7663">
        <w:rPr>
          <w:rFonts w:ascii="Arial" w:hAnsi="Arial" w:cs="Arial"/>
          <w:lang w:val="en-CA"/>
        </w:rPr>
        <w:t>(</w:t>
      </w:r>
      <w:r w:rsidR="001B0C80" w:rsidRPr="008E4F42">
        <w:rPr>
          <w:rFonts w:ascii="Arial" w:hAnsi="Arial" w:cs="Arial"/>
          <w:lang w:val="en-CA"/>
        </w:rPr>
        <w:t>cf. Driscoll)</w:t>
      </w:r>
      <w:r w:rsidR="008B7730">
        <w:rPr>
          <w:rFonts w:ascii="Arial" w:hAnsi="Arial" w:cs="Arial"/>
          <w:lang w:val="en-CA"/>
        </w:rPr>
        <w:t>, misperception</w:t>
      </w:r>
    </w:p>
    <w:p w14:paraId="4F1A2C89" w14:textId="77777777" w:rsidR="001B0C80" w:rsidRPr="0010328D" w:rsidRDefault="001B0C80" w:rsidP="0010328D">
      <w:pPr>
        <w:spacing w:after="0" w:line="240" w:lineRule="auto"/>
        <w:rPr>
          <w:rFonts w:ascii="Arial" w:hAnsi="Arial" w:cs="Arial"/>
          <w:b/>
          <w:lang w:val="en-CA"/>
        </w:rPr>
      </w:pPr>
    </w:p>
    <w:p w14:paraId="1839B562" w14:textId="78F02187" w:rsidR="008E4F42" w:rsidRPr="008E4F42" w:rsidRDefault="008E4F42" w:rsidP="008E4F42">
      <w:pPr>
        <w:spacing w:after="0" w:line="240" w:lineRule="auto"/>
        <w:rPr>
          <w:rFonts w:ascii="Arial" w:hAnsi="Arial" w:cs="Arial"/>
          <w:i/>
          <w:lang w:val="en-CA"/>
        </w:rPr>
      </w:pPr>
      <w:r>
        <w:rPr>
          <w:rFonts w:ascii="Arial" w:hAnsi="Arial" w:cs="Arial"/>
          <w:i/>
          <w:lang w:val="en-CA"/>
        </w:rPr>
        <w:t>Objectives</w:t>
      </w:r>
    </w:p>
    <w:p w14:paraId="611EB2E2" w14:textId="3DBBB390" w:rsidR="004977F2" w:rsidRDefault="00933CA1" w:rsidP="008E4F42">
      <w:pPr>
        <w:spacing w:after="0" w:line="240" w:lineRule="auto"/>
        <w:rPr>
          <w:rFonts w:ascii="Arial" w:hAnsi="Arial" w:cs="Arial"/>
          <w:lang w:val="en-CA"/>
        </w:rPr>
      </w:pPr>
      <w:r w:rsidRPr="008E4F42">
        <w:rPr>
          <w:rFonts w:ascii="Arial" w:hAnsi="Arial" w:cs="Arial"/>
          <w:lang w:val="en-CA"/>
        </w:rPr>
        <w:t>S</w:t>
      </w:r>
      <w:r w:rsidR="001B0C80" w:rsidRPr="008E4F42">
        <w:rPr>
          <w:rFonts w:ascii="Arial" w:hAnsi="Arial" w:cs="Arial"/>
          <w:lang w:val="en-CA"/>
        </w:rPr>
        <w:t xml:space="preserve">aakashvili drove conflict into domain of conventional war – how was this ended, what incentives were offered – can </w:t>
      </w:r>
      <w:r w:rsidR="001D5194" w:rsidRPr="008E4F42">
        <w:rPr>
          <w:rFonts w:ascii="Arial" w:hAnsi="Arial" w:cs="Arial"/>
          <w:lang w:val="en-CA"/>
        </w:rPr>
        <w:t>we infer that Ru</w:t>
      </w:r>
      <w:r w:rsidR="001B0C80" w:rsidRPr="008E4F42">
        <w:rPr>
          <w:rFonts w:ascii="Arial" w:hAnsi="Arial" w:cs="Arial"/>
          <w:lang w:val="en-CA"/>
        </w:rPr>
        <w:t>ssian objectives were achieved?</w:t>
      </w:r>
    </w:p>
    <w:p w14:paraId="64E46B42" w14:textId="77777777" w:rsidR="00F41310" w:rsidRDefault="00F41310" w:rsidP="008E4F42">
      <w:pPr>
        <w:spacing w:after="0" w:line="240" w:lineRule="auto"/>
        <w:rPr>
          <w:rFonts w:ascii="Arial" w:hAnsi="Arial" w:cs="Arial"/>
          <w:lang w:val="en-CA"/>
        </w:rPr>
      </w:pPr>
    </w:p>
    <w:p w14:paraId="067CB9EE" w14:textId="2F4CB1C9" w:rsidR="00F41310" w:rsidRDefault="00F41310" w:rsidP="00F41310">
      <w:pPr>
        <w:spacing w:after="0" w:line="240" w:lineRule="auto"/>
        <w:contextualSpacing/>
        <w:rPr>
          <w:rFonts w:ascii="Arial" w:hAnsi="Arial" w:cs="Arial"/>
          <w:lang w:val="en-CA"/>
        </w:rPr>
      </w:pPr>
      <w:r>
        <w:rPr>
          <w:rFonts w:ascii="Arial" w:hAnsi="Arial" w:cs="Arial"/>
          <w:lang w:val="en-CA"/>
        </w:rPr>
        <w:t>Eurasia Group expert, Clifford Kupchan</w:t>
      </w:r>
      <w:r w:rsidR="008B7730">
        <w:rPr>
          <w:rFonts w:ascii="Arial" w:hAnsi="Arial" w:cs="Arial"/>
          <w:lang w:val="en-CA"/>
        </w:rPr>
        <w:t>, argued</w:t>
      </w:r>
      <w:r>
        <w:rPr>
          <w:rFonts w:ascii="Arial" w:hAnsi="Arial" w:cs="Arial"/>
          <w:lang w:val="en-CA"/>
        </w:rPr>
        <w:t xml:space="preserve"> Russia </w:t>
      </w:r>
      <w:r w:rsidR="008B7730">
        <w:rPr>
          <w:rFonts w:ascii="Arial" w:hAnsi="Arial" w:cs="Arial"/>
          <w:lang w:val="en-CA"/>
        </w:rPr>
        <w:t xml:space="preserve">was </w:t>
      </w:r>
      <w:r>
        <w:rPr>
          <w:rFonts w:ascii="Arial" w:hAnsi="Arial" w:cs="Arial"/>
          <w:lang w:val="en-CA"/>
        </w:rPr>
        <w:t>pursuing multiple objectives in Georgia</w:t>
      </w:r>
    </w:p>
    <w:p w14:paraId="79F5A298" w14:textId="77777777" w:rsidR="00F41310" w:rsidRDefault="00F41310" w:rsidP="00F41310">
      <w:pPr>
        <w:pStyle w:val="ListParagraph"/>
        <w:numPr>
          <w:ilvl w:val="0"/>
          <w:numId w:val="7"/>
        </w:numPr>
        <w:spacing w:after="0" w:line="240" w:lineRule="auto"/>
        <w:rPr>
          <w:rFonts w:ascii="Arial" w:hAnsi="Arial" w:cs="Arial"/>
          <w:lang w:val="en-CA"/>
        </w:rPr>
      </w:pPr>
      <w:r>
        <w:rPr>
          <w:rFonts w:ascii="Arial" w:hAnsi="Arial" w:cs="Arial"/>
          <w:b/>
          <w:lang w:val="en-CA"/>
        </w:rPr>
        <w:t>Signalling</w:t>
      </w:r>
      <w:r>
        <w:rPr>
          <w:rFonts w:ascii="Arial" w:hAnsi="Arial" w:cs="Arial"/>
          <w:lang w:val="en-CA"/>
        </w:rPr>
        <w:t xml:space="preserve"> – NATO accession v. risky for former USSR satellites</w:t>
      </w:r>
    </w:p>
    <w:p w14:paraId="5F6B97D4" w14:textId="77777777" w:rsidR="00F41310" w:rsidRDefault="00F41310" w:rsidP="00F41310">
      <w:pPr>
        <w:pStyle w:val="ListParagraph"/>
        <w:numPr>
          <w:ilvl w:val="0"/>
          <w:numId w:val="7"/>
        </w:numPr>
        <w:spacing w:after="0" w:line="240" w:lineRule="auto"/>
        <w:rPr>
          <w:rFonts w:ascii="Arial" w:hAnsi="Arial" w:cs="Arial"/>
          <w:lang w:val="en-CA"/>
        </w:rPr>
      </w:pPr>
      <w:r>
        <w:rPr>
          <w:rFonts w:ascii="Arial" w:hAnsi="Arial" w:cs="Arial"/>
          <w:b/>
          <w:lang w:val="en-CA"/>
        </w:rPr>
        <w:t>Regional influence</w:t>
      </w:r>
      <w:r>
        <w:rPr>
          <w:rFonts w:ascii="Arial" w:hAnsi="Arial" w:cs="Arial"/>
          <w:lang w:val="en-CA"/>
        </w:rPr>
        <w:t xml:space="preserve"> – Caucasus is firmly in Russian sphere</w:t>
      </w:r>
    </w:p>
    <w:p w14:paraId="29F3BBEA" w14:textId="59D30943" w:rsidR="00F41310" w:rsidRDefault="00F41310" w:rsidP="00F41310">
      <w:pPr>
        <w:pStyle w:val="ListParagraph"/>
        <w:numPr>
          <w:ilvl w:val="0"/>
          <w:numId w:val="7"/>
        </w:numPr>
        <w:spacing w:after="0" w:line="240" w:lineRule="auto"/>
        <w:rPr>
          <w:rFonts w:ascii="Arial" w:hAnsi="Arial" w:cs="Arial"/>
          <w:lang w:val="en-CA"/>
        </w:rPr>
      </w:pPr>
      <w:r w:rsidRPr="00F41310">
        <w:rPr>
          <w:rFonts w:ascii="Arial" w:hAnsi="Arial" w:cs="Arial"/>
          <w:b/>
          <w:lang w:val="en-CA"/>
        </w:rPr>
        <w:t>Energy</w:t>
      </w:r>
      <w:r w:rsidRPr="00F41310">
        <w:rPr>
          <w:rFonts w:ascii="Arial" w:hAnsi="Arial" w:cs="Arial"/>
          <w:lang w:val="en-CA"/>
        </w:rPr>
        <w:t xml:space="preserve"> – high risk associated with Caucasus energy corridors that exclude Russia</w:t>
      </w:r>
    </w:p>
    <w:p w14:paraId="3A8832ED" w14:textId="77777777" w:rsidR="00F41310" w:rsidRDefault="00F41310" w:rsidP="00F41310">
      <w:pPr>
        <w:spacing w:after="0" w:line="240" w:lineRule="auto"/>
        <w:rPr>
          <w:rFonts w:ascii="Arial" w:hAnsi="Arial" w:cs="Arial"/>
          <w:lang w:val="en-CA"/>
        </w:rPr>
      </w:pPr>
    </w:p>
    <w:p w14:paraId="2C80A783" w14:textId="16FE46E2" w:rsidR="00F41310" w:rsidRPr="00F41310" w:rsidRDefault="00F41310" w:rsidP="00F41310">
      <w:pPr>
        <w:spacing w:after="0" w:line="240" w:lineRule="auto"/>
        <w:rPr>
          <w:rFonts w:ascii="Arial" w:hAnsi="Arial" w:cs="Arial"/>
          <w:lang w:val="en-CA"/>
        </w:rPr>
      </w:pPr>
      <w:r>
        <w:rPr>
          <w:rFonts w:ascii="Arial" w:hAnsi="Arial" w:cs="Arial"/>
          <w:lang w:val="en-CA"/>
        </w:rPr>
        <w:t xml:space="preserve">There is a suggestion in the Driscoll article that extended security guarantees </w:t>
      </w:r>
      <w:r w:rsidR="008B7730">
        <w:rPr>
          <w:rFonts w:ascii="Arial" w:hAnsi="Arial" w:cs="Arial"/>
          <w:lang w:val="en-CA"/>
        </w:rPr>
        <w:t xml:space="preserve">going </w:t>
      </w:r>
      <w:r>
        <w:rPr>
          <w:rFonts w:ascii="Arial" w:hAnsi="Arial" w:cs="Arial"/>
          <w:lang w:val="en-CA"/>
        </w:rPr>
        <w:t>unfulfilled under threat can undermine credibility.</w:t>
      </w:r>
      <w:r w:rsidR="008B7730">
        <w:rPr>
          <w:rFonts w:ascii="Arial" w:hAnsi="Arial" w:cs="Arial"/>
          <w:lang w:val="en-CA"/>
        </w:rPr>
        <w:t xml:space="preserve"> Is escalating</w:t>
      </w:r>
      <w:r w:rsidR="008B7730">
        <w:rPr>
          <w:rFonts w:ascii="Arial" w:hAnsi="Arial" w:cs="Arial"/>
          <w:lang w:val="en-CA"/>
        </w:rPr>
        <w:t xml:space="preserve"> subversion in US-allied states </w:t>
      </w:r>
      <w:r w:rsidR="008B7730">
        <w:rPr>
          <w:rFonts w:ascii="Arial" w:hAnsi="Arial" w:cs="Arial"/>
          <w:lang w:val="en-CA"/>
        </w:rPr>
        <w:t>a way of testing</w:t>
      </w:r>
      <w:r w:rsidR="008B7730">
        <w:rPr>
          <w:rFonts w:ascii="Arial" w:hAnsi="Arial" w:cs="Arial"/>
          <w:lang w:val="en-CA"/>
        </w:rPr>
        <w:t xml:space="preserve"> </w:t>
      </w:r>
      <w:r w:rsidR="008B7730">
        <w:rPr>
          <w:rFonts w:ascii="Arial" w:hAnsi="Arial" w:cs="Arial"/>
          <w:lang w:val="en-CA"/>
        </w:rPr>
        <w:t>this part of the deterrence equation?</w:t>
      </w:r>
      <w:r w:rsidR="005D749F">
        <w:rPr>
          <w:rFonts w:ascii="Arial" w:hAnsi="Arial" w:cs="Arial"/>
          <w:lang w:val="en-CA"/>
        </w:rPr>
        <w:t xml:space="preserve"> </w:t>
      </w:r>
      <w:r w:rsidR="005D749F">
        <w:rPr>
          <w:rFonts w:ascii="Arial" w:hAnsi="Arial" w:cs="Arial"/>
          <w:lang w:val="en-CA"/>
        </w:rPr>
        <w:t>Are low-intensity cyber operations a low cost way of testing resolve?</w:t>
      </w:r>
    </w:p>
    <w:p w14:paraId="71C16708" w14:textId="77777777" w:rsidR="004977F2" w:rsidRDefault="004977F2" w:rsidP="001B0C80">
      <w:pPr>
        <w:spacing w:after="0" w:line="240" w:lineRule="auto"/>
        <w:rPr>
          <w:rFonts w:ascii="Arial" w:hAnsi="Arial" w:cs="Arial"/>
          <w:lang w:val="en-CA"/>
        </w:rPr>
      </w:pPr>
    </w:p>
    <w:p w14:paraId="6E3948F2" w14:textId="26B057AA" w:rsidR="008E4F42" w:rsidRPr="008E4F42" w:rsidRDefault="008E4F42" w:rsidP="008E4F42">
      <w:pPr>
        <w:spacing w:after="0" w:line="240" w:lineRule="auto"/>
        <w:rPr>
          <w:rFonts w:ascii="Arial" w:hAnsi="Arial" w:cs="Arial"/>
          <w:i/>
          <w:lang w:val="en-CA"/>
        </w:rPr>
      </w:pPr>
      <w:r>
        <w:rPr>
          <w:rFonts w:ascii="Arial" w:hAnsi="Arial" w:cs="Arial"/>
          <w:i/>
          <w:lang w:val="en-CA"/>
        </w:rPr>
        <w:t>Counterfactual</w:t>
      </w:r>
    </w:p>
    <w:p w14:paraId="79D3B527" w14:textId="2434BAFB" w:rsidR="004977F2" w:rsidRPr="008E4F42" w:rsidRDefault="003037B5" w:rsidP="008E4F42">
      <w:pPr>
        <w:spacing w:after="0" w:line="240" w:lineRule="auto"/>
        <w:rPr>
          <w:rFonts w:ascii="Arial" w:hAnsi="Arial" w:cs="Arial"/>
          <w:lang w:val="en-CA"/>
        </w:rPr>
      </w:pPr>
      <w:r w:rsidRPr="008E4F42">
        <w:rPr>
          <w:rFonts w:ascii="Arial" w:hAnsi="Arial" w:cs="Arial"/>
          <w:lang w:val="en-CA"/>
        </w:rPr>
        <w:t>I</w:t>
      </w:r>
      <w:r w:rsidR="00417B0E" w:rsidRPr="008E4F42">
        <w:rPr>
          <w:rFonts w:ascii="Arial" w:hAnsi="Arial" w:cs="Arial"/>
          <w:lang w:val="en-CA"/>
        </w:rPr>
        <w:t xml:space="preserve">f </w:t>
      </w:r>
      <w:r w:rsidRPr="008E4F42">
        <w:rPr>
          <w:rFonts w:ascii="Arial" w:hAnsi="Arial" w:cs="Arial"/>
          <w:lang w:val="en-CA"/>
        </w:rPr>
        <w:t xml:space="preserve">the </w:t>
      </w:r>
      <w:r w:rsidR="00417B0E" w:rsidRPr="008E4F42">
        <w:rPr>
          <w:rFonts w:ascii="Arial" w:hAnsi="Arial" w:cs="Arial"/>
          <w:lang w:val="en-CA"/>
        </w:rPr>
        <w:t xml:space="preserve">campaign was initiated by Russia, our theory presumes it feared retaliation; </w:t>
      </w:r>
      <w:r w:rsidR="001D5194" w:rsidRPr="008E4F42">
        <w:rPr>
          <w:rFonts w:ascii="Arial" w:hAnsi="Arial" w:cs="Arial"/>
          <w:lang w:val="en-CA"/>
        </w:rPr>
        <w:t>why would it forgo anonymity of a cyber campaign for conventional conflict, which could be directly linked to Russia</w:t>
      </w:r>
      <w:r w:rsidRPr="008E4F42">
        <w:rPr>
          <w:rFonts w:ascii="Arial" w:hAnsi="Arial" w:cs="Arial"/>
          <w:lang w:val="en-CA"/>
        </w:rPr>
        <w:t xml:space="preserve">? (Unless it felt it was on stable ground for responding </w:t>
      </w:r>
      <w:r w:rsidR="00A2082F" w:rsidRPr="008E4F42">
        <w:rPr>
          <w:rFonts w:ascii="Arial" w:hAnsi="Arial" w:cs="Arial"/>
          <w:lang w:val="en-CA"/>
        </w:rPr>
        <w:t xml:space="preserve">with force </w:t>
      </w:r>
      <w:r w:rsidRPr="008E4F42">
        <w:rPr>
          <w:rFonts w:ascii="Arial" w:hAnsi="Arial" w:cs="Arial"/>
          <w:lang w:val="en-CA"/>
        </w:rPr>
        <w:t>un</w:t>
      </w:r>
      <w:r w:rsidR="00A2082F" w:rsidRPr="008E4F42">
        <w:rPr>
          <w:rFonts w:ascii="Arial" w:hAnsi="Arial" w:cs="Arial"/>
          <w:lang w:val="en-CA"/>
        </w:rPr>
        <w:t>der international law</w:t>
      </w:r>
      <w:r w:rsidRPr="008E4F42">
        <w:rPr>
          <w:rFonts w:ascii="Arial" w:hAnsi="Arial" w:cs="Arial"/>
          <w:lang w:val="en-CA"/>
        </w:rPr>
        <w:t>.)</w:t>
      </w:r>
    </w:p>
    <w:p w14:paraId="02A18CFF" w14:textId="77777777" w:rsidR="004977F2" w:rsidRDefault="004977F2" w:rsidP="00B32F08">
      <w:pPr>
        <w:pStyle w:val="ListParagraph"/>
        <w:numPr>
          <w:ilvl w:val="1"/>
          <w:numId w:val="4"/>
        </w:numPr>
        <w:spacing w:after="0" w:line="240" w:lineRule="auto"/>
        <w:rPr>
          <w:rFonts w:ascii="Arial" w:hAnsi="Arial" w:cs="Arial"/>
          <w:lang w:val="en-CA"/>
        </w:rPr>
      </w:pPr>
      <w:r w:rsidRPr="004977F2">
        <w:rPr>
          <w:rFonts w:ascii="Arial" w:hAnsi="Arial" w:cs="Arial"/>
          <w:lang w:val="en-CA"/>
        </w:rPr>
        <w:lastRenderedPageBreak/>
        <w:t>E</w:t>
      </w:r>
      <w:r w:rsidR="003037B5" w:rsidRPr="004977F2">
        <w:rPr>
          <w:rFonts w:ascii="Arial" w:hAnsi="Arial" w:cs="Arial"/>
          <w:lang w:val="en-CA"/>
        </w:rPr>
        <w:t>qually</w:t>
      </w:r>
      <w:r w:rsidR="001D5194" w:rsidRPr="004977F2">
        <w:rPr>
          <w:rFonts w:ascii="Arial" w:hAnsi="Arial" w:cs="Arial"/>
          <w:lang w:val="en-CA"/>
        </w:rPr>
        <w:t xml:space="preserve"> if our theory holds in the other direction, Georgia should have feared retaliation for</w:t>
      </w:r>
      <w:r w:rsidR="003037B5" w:rsidRPr="004977F2">
        <w:rPr>
          <w:rFonts w:ascii="Arial" w:hAnsi="Arial" w:cs="Arial"/>
          <w:lang w:val="en-CA"/>
        </w:rPr>
        <w:t xml:space="preserve"> overt conventional force aggression.</w:t>
      </w:r>
    </w:p>
    <w:p w14:paraId="48F45ADF" w14:textId="2CF8BFF7" w:rsidR="0010328D" w:rsidRDefault="005D749F" w:rsidP="005D749F">
      <w:pPr>
        <w:pStyle w:val="ListParagraph"/>
        <w:numPr>
          <w:ilvl w:val="1"/>
          <w:numId w:val="4"/>
        </w:numPr>
        <w:spacing w:after="0" w:line="240" w:lineRule="auto"/>
        <w:rPr>
          <w:rFonts w:ascii="Arial" w:hAnsi="Arial" w:cs="Arial"/>
          <w:lang w:val="en-CA"/>
        </w:rPr>
      </w:pPr>
      <w:r>
        <w:rPr>
          <w:rFonts w:ascii="Arial" w:hAnsi="Arial" w:cs="Arial"/>
          <w:lang w:val="en-CA"/>
        </w:rPr>
        <w:t>C</w:t>
      </w:r>
      <w:r w:rsidR="001D5194" w:rsidRPr="004977F2">
        <w:rPr>
          <w:rFonts w:ascii="Arial" w:hAnsi="Arial" w:cs="Arial"/>
          <w:lang w:val="en-CA"/>
        </w:rPr>
        <w:t xml:space="preserve">an </w:t>
      </w:r>
      <w:r w:rsidR="003037B5" w:rsidRPr="004977F2">
        <w:rPr>
          <w:rFonts w:ascii="Arial" w:hAnsi="Arial" w:cs="Arial"/>
          <w:lang w:val="en-CA"/>
        </w:rPr>
        <w:t xml:space="preserve">we </w:t>
      </w:r>
      <w:r w:rsidR="001D5194" w:rsidRPr="004977F2">
        <w:rPr>
          <w:rFonts w:ascii="Arial" w:hAnsi="Arial" w:cs="Arial"/>
          <w:lang w:val="en-CA"/>
        </w:rPr>
        <w:t>infer that Russia made a judgement about the extent of NATO/US support for Georgia</w:t>
      </w:r>
      <w:r w:rsidR="008E4F42">
        <w:rPr>
          <w:rFonts w:ascii="Arial" w:hAnsi="Arial" w:cs="Arial"/>
          <w:lang w:val="en-CA"/>
        </w:rPr>
        <w:t>?</w:t>
      </w:r>
      <w:r w:rsidR="001D5194" w:rsidRPr="004977F2">
        <w:rPr>
          <w:rFonts w:ascii="Arial" w:hAnsi="Arial" w:cs="Arial"/>
          <w:lang w:val="en-CA"/>
        </w:rPr>
        <w:t xml:space="preserve"> </w:t>
      </w:r>
      <w:r w:rsidR="003B7663">
        <w:rPr>
          <w:rFonts w:ascii="Arial" w:hAnsi="Arial" w:cs="Arial"/>
          <w:lang w:val="en-CA"/>
        </w:rPr>
        <w:t xml:space="preserve">i.e. with </w:t>
      </w:r>
      <w:r>
        <w:rPr>
          <w:rFonts w:ascii="Arial" w:hAnsi="Arial" w:cs="Arial"/>
          <w:lang w:val="en-CA"/>
        </w:rPr>
        <w:t>an overt attack,</w:t>
      </w:r>
      <w:r w:rsidR="001D5194" w:rsidRPr="004977F2">
        <w:rPr>
          <w:rFonts w:ascii="Arial" w:hAnsi="Arial" w:cs="Arial"/>
          <w:lang w:val="en-CA"/>
        </w:rPr>
        <w:t xml:space="preserve"> Georgia broke the barrier of intensity that NATO and the US were willing to tolerate, and at risk </w:t>
      </w:r>
      <w:r>
        <w:rPr>
          <w:rFonts w:ascii="Arial" w:hAnsi="Arial" w:cs="Arial"/>
          <w:lang w:val="en-CA"/>
        </w:rPr>
        <w:t>of further escalation with a powerful</w:t>
      </w:r>
      <w:r w:rsidR="001D5194" w:rsidRPr="004977F2">
        <w:rPr>
          <w:rFonts w:ascii="Arial" w:hAnsi="Arial" w:cs="Arial"/>
          <w:lang w:val="en-CA"/>
        </w:rPr>
        <w:t xml:space="preserve"> adversary, had to remove support</w:t>
      </w:r>
      <w:r w:rsidR="00A2082F" w:rsidRPr="004977F2">
        <w:rPr>
          <w:rFonts w:ascii="Arial" w:hAnsi="Arial" w:cs="Arial"/>
          <w:lang w:val="en-CA"/>
        </w:rPr>
        <w:t>.</w:t>
      </w:r>
      <w:r>
        <w:rPr>
          <w:rFonts w:ascii="Arial" w:hAnsi="Arial" w:cs="Arial"/>
          <w:lang w:val="en-CA"/>
        </w:rPr>
        <w:t xml:space="preserve"> In other words, were </w:t>
      </w:r>
      <w:r w:rsidR="001D5194" w:rsidRPr="005D749F">
        <w:rPr>
          <w:rFonts w:ascii="Arial" w:hAnsi="Arial" w:cs="Arial"/>
          <w:lang w:val="en-CA"/>
        </w:rPr>
        <w:t>NATO and the US were willing to tolera</w:t>
      </w:r>
      <w:r>
        <w:rPr>
          <w:rFonts w:ascii="Arial" w:hAnsi="Arial" w:cs="Arial"/>
          <w:lang w:val="en-CA"/>
        </w:rPr>
        <w:t>te or even support grey zone conflict? Did Saakashvili recognize the strategic reasons for maintaining grey zone conflict, or was Russian activity perceived as a grave enough existential threat that Georgian leadership acted with force in the national interest?</w:t>
      </w:r>
    </w:p>
    <w:p w14:paraId="64829862" w14:textId="77777777" w:rsidR="005D749F" w:rsidRDefault="005D749F" w:rsidP="005D749F">
      <w:pPr>
        <w:spacing w:after="0" w:line="240" w:lineRule="auto"/>
        <w:rPr>
          <w:rFonts w:ascii="Arial" w:hAnsi="Arial" w:cs="Arial"/>
          <w:lang w:val="en-CA"/>
        </w:rPr>
      </w:pPr>
    </w:p>
    <w:p w14:paraId="564964CD" w14:textId="77777777" w:rsidR="005D749F" w:rsidRDefault="005D749F" w:rsidP="005D749F">
      <w:pPr>
        <w:spacing w:after="0" w:line="240" w:lineRule="auto"/>
        <w:contextualSpacing/>
        <w:rPr>
          <w:rFonts w:ascii="Arial" w:hAnsi="Arial" w:cs="Arial"/>
          <w:b/>
          <w:lang w:val="en-CA"/>
        </w:rPr>
      </w:pPr>
      <w:r>
        <w:rPr>
          <w:rFonts w:ascii="Arial" w:hAnsi="Arial" w:cs="Arial"/>
          <w:b/>
          <w:lang w:val="en-CA"/>
        </w:rPr>
        <w:t>Assumptions</w:t>
      </w:r>
    </w:p>
    <w:p w14:paraId="58ACEBB5" w14:textId="77777777" w:rsidR="005D749F" w:rsidRDefault="005D749F" w:rsidP="005D749F">
      <w:pPr>
        <w:spacing w:after="0" w:line="240" w:lineRule="auto"/>
        <w:contextualSpacing/>
        <w:rPr>
          <w:rFonts w:ascii="Arial" w:hAnsi="Arial" w:cs="Arial"/>
          <w:b/>
          <w:lang w:val="en-CA"/>
        </w:rPr>
      </w:pPr>
    </w:p>
    <w:p w14:paraId="7CDB536B" w14:textId="77777777" w:rsidR="005D749F" w:rsidRDefault="005D749F" w:rsidP="005D749F">
      <w:pPr>
        <w:pStyle w:val="ListParagraph"/>
        <w:numPr>
          <w:ilvl w:val="0"/>
          <w:numId w:val="2"/>
        </w:numPr>
        <w:spacing w:after="0" w:line="240" w:lineRule="auto"/>
        <w:rPr>
          <w:rFonts w:ascii="Arial" w:hAnsi="Arial" w:cs="Arial"/>
          <w:lang w:val="en-CA"/>
        </w:rPr>
      </w:pPr>
      <w:r>
        <w:rPr>
          <w:rFonts w:ascii="Arial" w:hAnsi="Arial" w:cs="Arial"/>
          <w:lang w:val="en-CA"/>
        </w:rPr>
        <w:t>campaign attributable to Russia</w:t>
      </w:r>
    </w:p>
    <w:p w14:paraId="051C39D1" w14:textId="77777777" w:rsidR="005D749F" w:rsidRDefault="005D749F" w:rsidP="005D749F">
      <w:pPr>
        <w:pStyle w:val="ListParagraph"/>
        <w:numPr>
          <w:ilvl w:val="0"/>
          <w:numId w:val="2"/>
        </w:numPr>
        <w:spacing w:after="0" w:line="240" w:lineRule="auto"/>
        <w:rPr>
          <w:rFonts w:ascii="Arial" w:hAnsi="Arial" w:cs="Arial"/>
          <w:lang w:val="en-CA"/>
        </w:rPr>
      </w:pPr>
      <w:r>
        <w:rPr>
          <w:rFonts w:ascii="Arial" w:hAnsi="Arial" w:cs="Arial"/>
          <w:lang w:val="en-CA"/>
        </w:rPr>
        <w:t>NATO and US support for Georgia was perceived as a threat (encirclement, foothold for “Western” influence, etc.)</w:t>
      </w:r>
    </w:p>
    <w:p w14:paraId="26E2C9D7" w14:textId="77777777" w:rsidR="005D749F" w:rsidRPr="00DB3146" w:rsidRDefault="005D749F" w:rsidP="005D749F">
      <w:pPr>
        <w:pStyle w:val="ListParagraph"/>
        <w:numPr>
          <w:ilvl w:val="0"/>
          <w:numId w:val="2"/>
        </w:numPr>
        <w:spacing w:after="0" w:line="240" w:lineRule="auto"/>
        <w:rPr>
          <w:rFonts w:ascii="Arial" w:hAnsi="Arial" w:cs="Arial"/>
          <w:lang w:val="en-CA"/>
        </w:rPr>
      </w:pPr>
      <w:r>
        <w:rPr>
          <w:rFonts w:ascii="Arial" w:hAnsi="Arial" w:cs="Arial"/>
          <w:lang w:val="en-CA"/>
        </w:rPr>
        <w:t>expansionist/revisionist drivers of Russian strategic decision-making (cf. Monaghan</w:t>
      </w:r>
      <w:r>
        <w:rPr>
          <w:rStyle w:val="FootnoteReference"/>
          <w:rFonts w:ascii="Arial" w:hAnsi="Arial" w:cs="Arial"/>
          <w:lang w:val="en-CA"/>
        </w:rPr>
        <w:footnoteReference w:id="23"/>
      </w:r>
      <w:r>
        <w:rPr>
          <w:rFonts w:ascii="Arial" w:hAnsi="Arial" w:cs="Arial"/>
          <w:lang w:val="en-CA"/>
        </w:rPr>
        <w:t xml:space="preserve"> for summary of views on Russian strategy under Putin)</w:t>
      </w:r>
    </w:p>
    <w:p w14:paraId="35C4B465" w14:textId="6357738C" w:rsidR="005D749F" w:rsidRPr="005D749F" w:rsidRDefault="005D749F" w:rsidP="005D749F">
      <w:pPr>
        <w:pStyle w:val="ListParagraph"/>
        <w:numPr>
          <w:ilvl w:val="0"/>
          <w:numId w:val="2"/>
        </w:numPr>
        <w:spacing w:after="0" w:line="240" w:lineRule="auto"/>
        <w:rPr>
          <w:rFonts w:ascii="Arial" w:hAnsi="Arial" w:cs="Arial"/>
          <w:lang w:val="en-CA"/>
        </w:rPr>
      </w:pPr>
      <w:r>
        <w:rPr>
          <w:rFonts w:ascii="Arial" w:hAnsi="Arial" w:cs="Arial"/>
          <w:lang w:val="en-CA"/>
        </w:rPr>
        <w:t xml:space="preserve">Russia expected favourable outcomes by </w:t>
      </w:r>
      <w:r>
        <w:rPr>
          <w:rFonts w:ascii="Arial" w:hAnsi="Arial" w:cs="Arial"/>
          <w:i/>
          <w:lang w:val="en-CA"/>
        </w:rPr>
        <w:t>choosing</w:t>
      </w:r>
      <w:r>
        <w:rPr>
          <w:rFonts w:ascii="Arial" w:hAnsi="Arial" w:cs="Arial"/>
          <w:lang w:val="en-CA"/>
        </w:rPr>
        <w:t xml:space="preserve"> a low-intensity campaign (</w:t>
      </w:r>
      <w:r w:rsidRPr="0010328D">
        <w:rPr>
          <w:rFonts w:ascii="Arial" w:hAnsi="Arial" w:cs="Arial"/>
          <w:b/>
          <w:lang w:val="en-CA"/>
        </w:rPr>
        <w:t>conjecture</w:t>
      </w:r>
      <w:r>
        <w:rPr>
          <w:rFonts w:ascii="Arial" w:hAnsi="Arial" w:cs="Arial"/>
          <w:lang w:val="en-CA"/>
        </w:rPr>
        <w:t>: but Russia might also have been trying to provoke escalation to switch conflict domain to tilt outcomes in its favour, i.e. by means of conventional military conflict)</w:t>
      </w:r>
    </w:p>
    <w:sectPr w:rsidR="005D749F" w:rsidRPr="005D749F" w:rsidSect="00440E4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EDDF4E0" w14:textId="77777777" w:rsidR="00925531" w:rsidRDefault="00925531" w:rsidP="00B92498">
      <w:pPr>
        <w:spacing w:after="0" w:line="240" w:lineRule="auto"/>
      </w:pPr>
      <w:r>
        <w:separator/>
      </w:r>
    </w:p>
  </w:endnote>
  <w:endnote w:type="continuationSeparator" w:id="0">
    <w:p w14:paraId="015F83A2" w14:textId="77777777" w:rsidR="00925531" w:rsidRDefault="00925531" w:rsidP="00B9249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宋体">
    <w:charset w:val="86"/>
    <w:family w:val="auto"/>
    <w:pitch w:val="variable"/>
    <w:sig w:usb0="00000003" w:usb1="288F0000" w:usb2="00000016" w:usb3="00000000" w:csb0="00040001" w:csb1="00000000"/>
  </w:font>
  <w:font w:name="Arial">
    <w:panose1 w:val="020B0604020202020204"/>
    <w:charset w:val="00"/>
    <w:family w:val="auto"/>
    <w:pitch w:val="variable"/>
    <w:sig w:usb0="E0002AFF" w:usb1="C0007843"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Cordia New">
    <w:panose1 w:val="020B0304020202020204"/>
    <w:charset w:val="00"/>
    <w:family w:val="auto"/>
    <w:pitch w:val="variable"/>
    <w:sig w:usb0="81000003" w:usb1="00000000" w:usb2="00000000" w:usb3="00000000" w:csb0="00010001" w:csb1="00000000"/>
  </w:font>
  <w:font w:name="Calibri Light">
    <w:panose1 w:val="020F0302020204030204"/>
    <w:charset w:val="00"/>
    <w:family w:val="auto"/>
    <w:pitch w:val="variable"/>
    <w:sig w:usb0="A00002EF" w:usb1="4000207B" w:usb2="00000000" w:usb3="00000000" w:csb0="0000019F" w:csb1="00000000"/>
  </w:font>
  <w:font w:name="Angsana New">
    <w:panose1 w:val="02020603050405020304"/>
    <w:charset w:val="00"/>
    <w:family w:val="auto"/>
    <w:pitch w:val="variable"/>
    <w:sig w:usb0="81000003" w:usb1="00000000" w:usb2="00000000" w:usb3="00000000" w:csb0="00010001"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FCB5A4" w14:textId="77777777" w:rsidR="00925531" w:rsidRDefault="00925531" w:rsidP="00B92498">
      <w:pPr>
        <w:spacing w:after="0" w:line="240" w:lineRule="auto"/>
      </w:pPr>
      <w:r>
        <w:separator/>
      </w:r>
    </w:p>
  </w:footnote>
  <w:footnote w:type="continuationSeparator" w:id="0">
    <w:p w14:paraId="3A6EE5D0" w14:textId="77777777" w:rsidR="00925531" w:rsidRDefault="00925531" w:rsidP="00B92498">
      <w:pPr>
        <w:spacing w:after="0" w:line="240" w:lineRule="auto"/>
      </w:pPr>
      <w:r>
        <w:continuationSeparator/>
      </w:r>
    </w:p>
  </w:footnote>
  <w:footnote w:id="1">
    <w:p w14:paraId="0EE660A1" w14:textId="1DB38993" w:rsidR="006678AF" w:rsidRPr="005D749F" w:rsidRDefault="006678AF">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009D5C03" w:rsidRPr="005D749F">
        <w:rPr>
          <w:rFonts w:ascii="Arial" w:hAnsi="Arial" w:cs="Arial"/>
          <w:sz w:val="22"/>
          <w:szCs w:val="22"/>
        </w:rPr>
        <w:instrText xml:space="preserve"> ADDIN ZOTERO_ITEM CSL_CITATION {"citationID":"1SrjKOG9","properties":{"formattedCitation":"{\\rtf Ronald J. Deibert, Rafal Rohozinski, and Masashi Crete-Nishihata, \\uc0\\u8220{}Cyclones in Cyberspace: Information Shaping and Denial in the 2008 Russia\\uc0\\u8211{}Georgia War,\\uc0\\u8221{} {\\i{}Security Dialogue} 43, no. 1 (February 2012): 3\\uc0\\u8211{}24, doi:10.1177/0967010611431079; \\uc0\\u8220{}Russian Active Measures in Georgia,\\uc0\\u8221{} Wikileaks Public Library of US Diplomacy (Georgia Tbilisi, July 20, 2007), https://wikileaks.org/plusd/cables/07TBILISI1732_a.html; \\uc0\\u8220{}United Nations Official Document,\\uc0\\u8221{} accessed August 10, 2017, http://www.un.org/en/ga/search/view_doc.asp?symbol=S/2008/299; \\uc0\\u8220{}BTF8_RU_GE_DDOS.Pdf,\\uc0\\u8221{} accessed August 9, 2017, https://www.shadowserver.org/wiki/uploads/Shadowserver/BTF8_RU_GE_DDOS.pdf.}","plainCitation":"Ronald J. Deibert, Rafal Rohozinski, and Masashi Crete-Nishihata, “Cyclones in Cyberspace: Information Shaping and Denial in the 2008 Russia–Georgia War,” Security Dialogue 43, no. 1 (February 2012): 3–24, doi:10.1177/0967010611431079; “Russian Active Measures in Georgia,” Wikileaks Public Library of US Diplomacy (Georgia Tbilisi, July 20, 2007), https://wikileaks.org/plusd/cables/07TBILISI1732_a.html; “United Nations Official Document,” accessed August 10, 2017, http://www.un.org/en/ga/search/view_doc.asp?symbol=S/2008/299; “BTF8_RU_GE_DDOS.Pdf,” accessed August 9, 2017, https://www.shadowserver.org/wiki/uploads/Shadowserver/BTF8_RU_GE_DDOS.pdf."},"citationItems":[{"id":404,"uris":["http://zotero.org/users/4198274/items/LZIZGYEV"],"uri":["http://zotero.org/users/4198274/items/LZIZGYEV"],"itemData":{"id":404,"type":"article-journal","title":"Cyclones in cyberspace: Information shaping and denial in the 2008 Russia–Georgia war","container-title":"Security Dialogue","page":"3-24","volume":"43","issue":"1","source":"CrossRef","DOI":"10.1177/0967010611431079","ISSN":"0967-0106, 1460-3640","shortTitle":"Cyclones in cyberspace","language":"en","author":[{"family":"Deibert","given":"Ronald J."},{"family":"Rohozinski","given":"Rafal"},{"family":"Crete-Nishihata","given":"Masashi"}],"issued":{"date-parts":[["2012",2]]}},"label":"page"},{"id":433,"uris":["http://zotero.org/users/4198274/items/6CEWRM96"],"uri":["http://zotero.org/users/4198274/items/6CEWRM96"],"itemData":{"id":433,"type":"report","title":"Russian Active Measures in Georgia","publisher":"Georgia Tbilisi","genre":"Wikileaks Public Library of US Diplomacy","source":"WikiLeaks PlusD","URL":"https://wikileaks.org/plusd/cables/07TBILISI1732_a.html","number":"07TBILISI1732_a","issued":{"date-parts":[["2007",7,20]]},"accessed":{"date-parts":[["2017",8,11]]}},"label":"page"},{"id":407,"uris":["http://zotero.org/users/4198274/items/DWS46H7W"],"uri":["http://zotero.org/users/4198274/items/DWS46H7W"],"itemData":{"id":407,"type":"webpage","title":"United Nations Official Document","URL":"http://www.un.org/en/ga/search/view_doc.asp?symbol=S/2008/299","accessed":{"date-parts":[["2017",8,10]]}},"label":"page"},{"id":383,"uris":["http://zotero.org/users/4198274/items/XPWAXCGE"],"uri":["http://zotero.org/users/4198274/items/XPWAXCGE"],"itemData":{"id":383,"type":"article","title":"BTF8_RU_GE_DDOS.pdf","URL":"https://www.shadowserver.org/wiki/uploads/Shadowserver/BTF8_RU_GE_DDOS.pdf","accessed":{"date-parts":[["2017",8,9]]}},"label":"page"}],"schema":"https://github.com/citation-style-language/schema/raw/master/csl-citation.json"} </w:instrText>
      </w:r>
      <w:r w:rsidRPr="005D749F">
        <w:rPr>
          <w:rFonts w:ascii="Arial" w:hAnsi="Arial" w:cs="Arial"/>
          <w:sz w:val="22"/>
          <w:szCs w:val="22"/>
        </w:rPr>
        <w:fldChar w:fldCharType="separate"/>
      </w:r>
      <w:r w:rsidR="009D5C03" w:rsidRPr="005D749F">
        <w:rPr>
          <w:rFonts w:ascii="Arial" w:eastAsia="Times New Roman" w:hAnsi="Arial" w:cs="Arial"/>
          <w:sz w:val="22"/>
          <w:szCs w:val="22"/>
        </w:rPr>
        <w:t xml:space="preserve">Ronald J. Deibert, Rafal Rohozinski, and Masashi Crete-Nishihata, “Cyclones in Cyberspace: Information Shaping and Denial in the 2008 Russia–Georgia War,” </w:t>
      </w:r>
      <w:r w:rsidR="009D5C03" w:rsidRPr="005D749F">
        <w:rPr>
          <w:rFonts w:ascii="Arial" w:eastAsia="Times New Roman" w:hAnsi="Arial" w:cs="Arial"/>
          <w:i/>
          <w:iCs/>
          <w:sz w:val="22"/>
          <w:szCs w:val="22"/>
        </w:rPr>
        <w:t>Security Dialogue</w:t>
      </w:r>
      <w:r w:rsidR="009D5C03" w:rsidRPr="005D749F">
        <w:rPr>
          <w:rFonts w:ascii="Arial" w:eastAsia="Times New Roman" w:hAnsi="Arial" w:cs="Arial"/>
          <w:sz w:val="22"/>
          <w:szCs w:val="22"/>
        </w:rPr>
        <w:t xml:space="preserve"> 43, no. 1 (February 2012): 3–24, doi:10.1177/0967010611431079; “Russian Active Measures in Georgia,” Wikileaks Public Library of US Diplomacy (Georgia Tbilisi, July 20, 2007), https://wikileaks.org/plusd/cables/07TBILISI1732_a.html; “United Nations Official Document,” accessed August 10, 2017, http://www.un.org/en/ga/search/view_doc.asp?symbol=S/2008/299; “BTF8_RU_GE_DDOS.Pdf,” accessed August 9, 2017, https://www.shadowserver.org/wiki/uploads/Shadowserver/BTF8_RU_GE_DDOS.pdf.</w:t>
      </w:r>
      <w:r w:rsidRPr="005D749F">
        <w:rPr>
          <w:rFonts w:ascii="Arial" w:hAnsi="Arial" w:cs="Arial"/>
          <w:sz w:val="22"/>
          <w:szCs w:val="22"/>
        </w:rPr>
        <w:fldChar w:fldCharType="end"/>
      </w:r>
    </w:p>
  </w:footnote>
  <w:footnote w:id="2">
    <w:p w14:paraId="03F16046" w14:textId="137783F1" w:rsidR="00F77625" w:rsidRPr="005D749F" w:rsidRDefault="00F77625">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00377B5D" w:rsidRPr="005D749F">
        <w:rPr>
          <w:rFonts w:ascii="Arial" w:hAnsi="Arial" w:cs="Arial"/>
          <w:sz w:val="22"/>
          <w:szCs w:val="22"/>
        </w:rPr>
        <w:instrText xml:space="preserve"> ADDIN ZOTERO_ITEM CSL_CITATION {"citationID":"kwDgnauZ","properties":{"formattedCitation":"{\\rtf \\uc0\\u8220{}Carpenter_03-29-17.Pdf,\\uc0\\u8221{} accessed August 11, 2017, https://www.armed-services.senate.gov/imo/media/doc/Carpenter_03-29-17.pdf; Mark Galeotti and European Council on Foreign Relations, {\\i{}Putin\\uc0\\u8217{}s Hydra: Inside Russia\\uc0\\u8217{}s Intelligence Services}, 2016.}","plainCitation":"“Carpenter_03-29-17.Pdf,” accessed August 11, 2017, https://www.armed-services.senate.gov/imo/media/doc/Carpenter_03-29-17.pdf; Mark Galeotti and European Council on Foreign Relations, Putin’s Hydra: Inside Russia’s Intelligence Services, 2016."},"citationItems":[{"id":428,"uris":["http://zotero.org/users/4198274/items/2DKZSV8I"],"uri":["http://zotero.org/users/4198274/items/2DKZSV8I"],"itemData":{"id":428,"type":"article","title":"Carpenter_03-29-17.pdf","URL":"https://www.armed-services.senate.gov/imo/media/doc/Carpenter_03-29-17.pdf","accessed":{"date-parts":[["2017",8,11]]}},"label":"page"},{"id":435,"uris":["http://zotero.org/users/4198274/items/9FJQ6K2E"],"uri":["http://zotero.org/users/4198274/items/9FJQ6K2E"],"itemData":{"id":435,"type":"book","title":"Putin's hydra: inside Russia's intelligence services","source":"Open WorldCat","ISBN":"978-1-910118-69-6","note":"OCLC: 956523395","shortTitle":"Putin's hydra","language":"English","author":[{"family":"Galeotti","given":"Mark"},{"literal":"European Council on Foreign Relations"}],"issued":{"date-parts":[["2016"]]}},"label":"page"}],"schema":"https://github.com/citation-style-language/schema/raw/master/csl-citation.json"} </w:instrText>
      </w:r>
      <w:r w:rsidRPr="005D749F">
        <w:rPr>
          <w:rFonts w:ascii="Arial" w:hAnsi="Arial" w:cs="Arial"/>
          <w:sz w:val="22"/>
          <w:szCs w:val="22"/>
        </w:rPr>
        <w:fldChar w:fldCharType="separate"/>
      </w:r>
      <w:r w:rsidR="00377B5D" w:rsidRPr="005D749F">
        <w:rPr>
          <w:rFonts w:ascii="Arial" w:eastAsia="Times New Roman" w:hAnsi="Arial" w:cs="Arial"/>
          <w:sz w:val="22"/>
          <w:szCs w:val="22"/>
        </w:rPr>
        <w:t xml:space="preserve">“Carpenter_03-29-17.Pdf,” accessed August 11, 2017, https://www.armed-services.senate.gov/imo/media/doc/Carpenter_03-29-17.pdf; Mark Galeotti and European Council on Foreign Relations, </w:t>
      </w:r>
      <w:r w:rsidR="00377B5D" w:rsidRPr="005D749F">
        <w:rPr>
          <w:rFonts w:ascii="Arial" w:eastAsia="Times New Roman" w:hAnsi="Arial" w:cs="Arial"/>
          <w:i/>
          <w:iCs/>
          <w:sz w:val="22"/>
          <w:szCs w:val="22"/>
        </w:rPr>
        <w:t>Putin’s Hydra: Inside Russia’s Intelligence Services</w:t>
      </w:r>
      <w:r w:rsidR="00377B5D" w:rsidRPr="005D749F">
        <w:rPr>
          <w:rFonts w:ascii="Arial" w:eastAsia="Times New Roman" w:hAnsi="Arial" w:cs="Arial"/>
          <w:sz w:val="22"/>
          <w:szCs w:val="22"/>
        </w:rPr>
        <w:t>, 2016.</w:t>
      </w:r>
      <w:r w:rsidRPr="005D749F">
        <w:rPr>
          <w:rFonts w:ascii="Arial" w:hAnsi="Arial" w:cs="Arial"/>
          <w:sz w:val="22"/>
          <w:szCs w:val="22"/>
        </w:rPr>
        <w:fldChar w:fldCharType="end"/>
      </w:r>
    </w:p>
  </w:footnote>
  <w:footnote w:id="3">
    <w:p w14:paraId="2C84B764" w14:textId="78641695" w:rsidR="002F1544" w:rsidRPr="005D749F" w:rsidRDefault="002F1544">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{"citationID":"lEJpNKls","properties":{"formattedCitation":"{\\rtf \\uc0\\u8220{}HUDOC_38263_08_Annexes_ENG.Pdf,\\uc0\\u8221{} accessed August 10, 2017, http://www.echr.coe.int/Documents/HUDOC_38263_08_Annexes_ENG.pdf.}","plainCitation":"“HUDOC_38263_08_Annexes_ENG.Pdf,” accessed August 10, 2017, http://www.echr.coe.int/Documents/HUDOC_38263_08_Annexes_ENG.pdf."},"citationItems":[{"id":406,"uris":["http://zotero.org/users/4198274/items/HBZY792Y"],"uri":["http://zotero.org/users/4198274/items/HBZY792Y"],"itemData":{"id":406,"type":"article","title":"HUDOC_38263_08_Annexes_ENG.pdf","URL":"http://www.echr.coe.int/Documents/HUDOC_38263_08_Annexes_ENG.pdf","accessed":{"date-parts":[["2017",8,10]]}}}],"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“HUDOC_38263_08_Annexes_ENG.Pdf,” accessed August 10, 2017, http://www.echr.coe.int/Documents/HUDOC_38263_08_Annexes_ENG.pdf.</w:t>
      </w:r>
      <w:r w:rsidRPr="005D749F">
        <w:rPr>
          <w:rFonts w:ascii="Arial" w:hAnsi="Arial" w:cs="Arial"/>
          <w:sz w:val="22"/>
          <w:szCs w:val="22"/>
        </w:rPr>
        <w:fldChar w:fldCharType="end"/>
      </w:r>
    </w:p>
  </w:footnote>
  <w:footnote w:id="4">
    <w:p w14:paraId="48C27647" w14:textId="4C96FD70" w:rsidR="00454888" w:rsidRPr="005D749F" w:rsidRDefault="00454888">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{"citationID":"pWHGuC2g","properties":{"formattedCitation":"{\\rtf Joseph Votel et al., \\uc0\\u8220{}Unconventional Warfare in the Gray Zone\\uc0\\u8221{} (National Defense University Press, January 1, 2016).}","plainCitation":"Joseph Votel et al., “Unconventional Warfare in the Gray Zone” (National Defense University Press, January 1, 2016)."},"citationItems":[{"id":135,"uris":["http://zotero.org/groups/1560897/items/X8DSG4KT"],"uri":["http://zotero.org/groups/1560897/items/X8DSG4KT"],"itemData":{"id":135,"type":"report","title":"Unconventional Warfare in the Gray Zone","publisher":"National Defense University Press","author":[{"family":"Votel","given":"Joseph"},{"family":"Cleveland","given":"Charles"},{"family":"Connett","given":"Charles"},{"family":"Irwin","given":"Will"}],"issued":{"date-parts":[["2016",1,1]]}}}],"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Joseph Votel et al., “Unconventional Warfare in the Gray Zone” (National Defense University Press, January 1, 2016).</w:t>
      </w:r>
      <w:r w:rsidRPr="005D749F">
        <w:rPr>
          <w:rFonts w:ascii="Arial" w:hAnsi="Arial" w:cs="Arial"/>
          <w:sz w:val="22"/>
          <w:szCs w:val="22"/>
        </w:rPr>
        <w:fldChar w:fldCharType="end"/>
      </w:r>
    </w:p>
  </w:footnote>
  <w:footnote w:id="5">
    <w:p w14:paraId="05C43F51" w14:textId="41C28674" w:rsidR="0010328D" w:rsidRPr="005D749F" w:rsidRDefault="0010328D">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{"citationID":"dLdSYnut","properties":{"formattedCitation":"{\\rtf Team of the Official Website of the President of Russia, \\uc0\\u8220{}Address by President of the Russian Federation,\\uc0\\u8221{} {\\i{}President of\\uc0\\u160{}Russia}, n.d., http://en.kremlin.ru/events/president/news/20603.}","plainCitation":"Team of the Official Website of the President of Russia, “Address by President of the Russian Federation,” President of Russia, n.d., http://en.kremlin.ru/events/president/news/20603."},"citationItems":[{"id":416,"uris":["http://zotero.org/users/4198274/items/F9EYLUSI"],"uri":["http://zotero.org/users/4198274/items/F9EYLUSI"],"itemData":{"id":416,"type":"webpage","title":"Address by President of the Russian Federation","container-title":"President of Russia","abstract":"Vladimir Putin addressed State Duma deputies, Federation Council members, heads of Russian regions and civil society representatives in the Kremlin.","URL":"http://en.kremlin.ru/events/president/news/20603","author":[{"family":"Russia","given":"Team of the Official Website of the President","dropping-particle":"of"}]}}],"schema":"https://github.com/citation-style-language/schema/raw/master/csl-citation.json"}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 xml:space="preserve">Team of the Official Website of the President of Russia, “Address by President of the Russian Federation,” </w:t>
      </w:r>
      <w:r w:rsidRPr="005D749F">
        <w:rPr>
          <w:rFonts w:ascii="Arial" w:eastAsia="Times New Roman" w:hAnsi="Arial" w:cs="Arial"/>
          <w:i/>
          <w:iCs/>
          <w:sz w:val="22"/>
          <w:szCs w:val="22"/>
        </w:rPr>
        <w:t>President of Russia</w:t>
      </w:r>
      <w:r w:rsidRPr="005D749F">
        <w:rPr>
          <w:rFonts w:ascii="Arial" w:eastAsia="Times New Roman" w:hAnsi="Arial" w:cs="Arial"/>
          <w:sz w:val="22"/>
          <w:szCs w:val="22"/>
        </w:rPr>
        <w:t>, n.d., http://en.kremlin.ru/events/president/news/20603.</w:t>
      </w:r>
      <w:r w:rsidRPr="005D749F">
        <w:rPr>
          <w:rFonts w:ascii="Arial" w:hAnsi="Arial" w:cs="Arial"/>
          <w:sz w:val="22"/>
          <w:szCs w:val="22"/>
        </w:rPr>
        <w:fldChar w:fldCharType="end"/>
      </w:r>
    </w:p>
  </w:footnote>
  <w:footnote w:id="6">
    <w:p w14:paraId="52AD6C0F" w14:textId="3380512D" w:rsidR="00EC4E2D" w:rsidRPr="005D749F" w:rsidRDefault="00EC4E2D">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{"citationID":"QHkcBGTU","properties":{"formattedCitation":"{\\rtf \\uc0\\u8220{}HUDOC_38263_08_Annexes_ENG.Pdf.\\uc0\\u8221{}}","plainCitation":"“HUDOC_38263_08_Annexes_ENG.Pdf.”"},"citationItems":[{"id":406,"uris":["http://zotero.org/users/4198274/items/HBZY792Y"],"uri":["http://zotero.org/users/4198274/items/HBZY792Y"],"itemData":{"id":406,"type":"article","title":"HUDOC_38263_08_Annexes_ENG.pdf","URL":"http://www.echr.coe.int/Documents/HUDOC_38263_08_Annexes_ENG.pdf","accessed":{"date-parts":[["2017",8,10]]}}}],"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“HUDOC_38263_08_Annexes_ENG.Pdf.”</w:t>
      </w:r>
      <w:r w:rsidRPr="005D749F">
        <w:rPr>
          <w:rFonts w:ascii="Arial" w:hAnsi="Arial" w:cs="Arial"/>
          <w:sz w:val="22"/>
          <w:szCs w:val="22"/>
        </w:rPr>
        <w:fldChar w:fldCharType="end"/>
      </w:r>
    </w:p>
  </w:footnote>
  <w:footnote w:id="7">
    <w:p w14:paraId="43748CB1" w14:textId="0CD5BF60" w:rsidR="00E270AD" w:rsidRPr="005D749F" w:rsidRDefault="00E270AD">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{"citationID":"F428ZYst","properties":{"formattedCitation":"{\\rtf Deibert, Rohozinski, and Crete-Nishihata, \\uc0\\u8220{}Cyclones in Cyberspace.\\uc0\\u8221{}}","plainCitation":"Deibert, Rohozinski, and Crete-Nishihata, “Cyclones in Cyberspace.”"},"citationItems":[{"id":404,"uris":["http://zotero.org/users/4198274/items/LZIZGYEV"],"uri":["http://zotero.org/users/4198274/items/LZIZGYEV"],"itemData":{"id":404,"type":"article-journal","title":"Cyclones in cyberspace: Information shaping and denial in the 2008 Russia–Georgia war","container-title":"Security Dialogue","page":"3-24","volume":"43","issue":"1","source":"CrossRef","DOI":"10.1177/0967010611431079","ISSN":"0967-0106, 1460-3640","shortTitle":"Cyclones in cyberspace","language":"en","author":[{"family":"Deibert","given":"Ronald J."},{"family":"Rohozinski","given":"Rafal"},{"family":"Crete-Nishihata","given":"Masashi"}],"issued":{"date-parts":[["2012",2]]}}}],"schema":"https://github.com/citation-style-language/schema/raw/master/csl-citation.json"}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Deibert, Rohozinski, and Crete-Nishihata, “Cyclones in Cyberspace.”</w:t>
      </w:r>
      <w:r w:rsidRPr="005D749F">
        <w:rPr>
          <w:rFonts w:ascii="Arial" w:hAnsi="Arial" w:cs="Arial"/>
          <w:sz w:val="22"/>
          <w:szCs w:val="22"/>
        </w:rPr>
        <w:fldChar w:fldCharType="end"/>
      </w:r>
    </w:p>
  </w:footnote>
  <w:footnote w:id="8">
    <w:p w14:paraId="1DEA44D4" w14:textId="5F53772D" w:rsidR="00043C04" w:rsidRPr="005D749F" w:rsidRDefault="00043C04">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{"citationID":"GAdWwfSB","properties":{"formattedCitation":"{\\rtf Michael N Schmitt, NATO, and Cooperative Cyber Defence Centre of Excellence, {\\i{}Tallinn Manual 2.0 on the International Law Applicable to Cyber Operations} (Cambridge: Cambridge University Press, 2017).}","plainCitation":"Michael N Schmitt, NATO, and Cooperative Cyber Defence Centre of Excellence, Tallinn Manual 2.0 on the International Law Applicable to Cyber Operations (Cambridge: Cambridge University Press, 2017)."},"citationItems":[{"id":432,"uris":["http://zotero.org/users/4198274/items/6SPMBPWW"],"uri":["http://zotero.org/users/4198274/items/6SPMBPWW"],"itemData":{"id":432,"type":"book","title":"Tallinn manual 2.0 on the international law applicable to cyber operations","publisher":"Cambridge University Press","publisher-place":"Cambridge","source":"Open WorldCat","event-place":"Cambridge","abstract":"Tallinn Manual 2.0 expands on the highly influential first edition by extending its coverage of the international law governing cyber operations to peacetime legal regimes. The product of a three-year follow-on project by a new group of twenty renowned international law experts, it addresses such topics as sovereignty, state responsibility, human rights, and the law of air, space, and the sea. Tallinn Manual 2.0 identifies 154 'black letter' rules governing cyber operations and provides extensive commentary on each rule. Although Tallinn Manual 2.0 represents the views of the experts in their personal capacity, the project benefitted from the unofficial input of many states and over fifty peer reviewers","ISBN":"978-1-316-82252-4","note":"OCLC: 993874500","language":"English","author":[{"family":"Schmitt","given":"Michael N"},{"literal":"NATO"},{"literal":"Cooperative Cyber Defence Centre of Excellence"}],"issued":{"date-parts":[["2017"]]}}}],"schema":"https://github.com/citation-style-language/schema/raw/master/csl-citation.json"}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 xml:space="preserve">Michael N Schmitt, NATO, and Cooperative Cyber Defence Centre of Excellence, </w:t>
      </w:r>
      <w:r w:rsidRPr="005D749F">
        <w:rPr>
          <w:rFonts w:ascii="Arial" w:eastAsia="Times New Roman" w:hAnsi="Arial" w:cs="Arial"/>
          <w:i/>
          <w:iCs/>
          <w:sz w:val="22"/>
          <w:szCs w:val="22"/>
        </w:rPr>
        <w:t>Tallinn Manual 2.0 on the International Law Applicable to Cyber Operations</w:t>
      </w:r>
      <w:r w:rsidRPr="005D749F">
        <w:rPr>
          <w:rFonts w:ascii="Arial" w:eastAsia="Times New Roman" w:hAnsi="Arial" w:cs="Arial"/>
          <w:sz w:val="22"/>
          <w:szCs w:val="22"/>
        </w:rPr>
        <w:t xml:space="preserve"> (Cambridge: Cambridge University Press, 2017).</w:t>
      </w:r>
      <w:r w:rsidRPr="005D749F">
        <w:rPr>
          <w:rFonts w:ascii="Arial" w:hAnsi="Arial" w:cs="Arial"/>
          <w:sz w:val="22"/>
          <w:szCs w:val="22"/>
        </w:rPr>
        <w:fldChar w:fldCharType="end"/>
      </w:r>
    </w:p>
  </w:footnote>
  <w:footnote w:id="9">
    <w:p w14:paraId="0F3CDE03" w14:textId="4FC6EE17" w:rsidR="00043C04" w:rsidRPr="005D749F" w:rsidRDefault="00043C04">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{"citationID":"Uq3zXGHV","properties":{"formattedCitation":"{\\rtf \\uc0\\u8220{}US-CCU-Georgia-Cyber-Campaign-Overview.Pdf,\\uc0\\u8221{} accessed August 10, 2017, http://www.registan.net/wp-content/uploads/2009/08/US-CCU-Georgia-Cyber-Campaign-Overview.pdf.}","plainCitation":"“US-CCU-Georgia-Cyber-Campaign-Overview.Pdf,” accessed August 10, 2017, http://www.registan.net/wp-content/uploads/2009/08/US-CCU-Georgia-Cyber-Campaign-Overview.pdf."},"citationItems":[{"id":409,"uris":["http://zotero.org/users/4198274/items/S8P6K9NH"],"uri":["http://zotero.org/users/4198274/items/S8P6K9NH"],"itemData":{"id":409,"type":"article","title":"US-CCU-Georgia-Cyber-Campaign-Overview.pdf","URL":"http://www.registan.net/wp-content/uploads/2009/08/US-CCU-Georgia-Cyber-Campaign-Overview.pdf","accessed":{"date-parts":[["2017",8,10]]}}}],"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“US-CCU-Georgia-Cyber-Campaign-Overview.Pdf,” accessed August 10, 2017, http://www.registan.net/wp-content/uploads/2009/08/US-CCU-Georgia-Cyber-Campaign-Overview.pdf.</w:t>
      </w:r>
      <w:r w:rsidRPr="005D749F">
        <w:rPr>
          <w:rFonts w:ascii="Arial" w:hAnsi="Arial" w:cs="Arial"/>
          <w:sz w:val="22"/>
          <w:szCs w:val="22"/>
        </w:rPr>
        <w:fldChar w:fldCharType="end"/>
      </w:r>
    </w:p>
  </w:footnote>
  <w:footnote w:id="10">
    <w:p w14:paraId="7440C175" w14:textId="41CCC751" w:rsidR="00931FF6" w:rsidRPr="005D749F" w:rsidRDefault="00931FF6">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{"citationID":"eZOpuBiK","properties":{"formattedCitation":"{\\rtf Jesse Driscoll and Daniel Maliniak, \\uc0\\u8220{}With Friends Like These: Brinkmanship and Chain-Ganging in Russia\\uc0\\u8217{}s Near Abroad,\\uc0\\u8221{} {\\i{}Security Studies} 25, no. 4 (October 1, 2016): 585\\uc0\\u8211{}607, doi:10.1080/09636412.2016.1220208.}","plainCitation":"Jesse Driscoll and Daniel Maliniak, “With Friends Like These: Brinkmanship and Chain-Ganging in Russia’s Near Abroad,” Security Studies 25, no. 4 (October 1, 2016): 585–607, doi:10.1080/09636412.2016.1220208."},"citationItems":[{"id":24,"uris":["http://zotero.org/groups/1560897/items/KD6688VK"],"uri":["http://zotero.org/groups/1560897/items/KD6688VK"],"itemData":{"id":24,"type":"article-journal","title":"With Friends Like These: Brinkmanship and Chain-Ganging in Russia's Near Abroad","container-title":"Security Studies","page":"585-607","volume":"25","issue":"4","source":"Taylor and Francis+NEJM","abstract":"Unrecognized statelets may be forming in the Eastern Donbas region of Ukraine under the aegis of Russian protection—a “frozen conflict.” Georgia's past provides a useful cautionary tale in reference to Ukraine's probable future. The very same conceptual debates that are currently underway in the West with respect to Ukraine—“credibility of great-power security guarantees versus chain-ganging”—have, over the past twenty years, generated policies that facilitated the rise of political coalitions within Georgia that prefer war with Russia to any other outcome.","DOI":"10.1080/09636412.2016.1220208","ISSN":"0963-6412","shortTitle":"With Friends Like These","author":[{"family":"Driscoll","given":"Jesse"},{"family":"Maliniak","given":"Daniel"}],"issued":{"date-parts":[["2016",10,1]]}}}],"schema":"https://github.com/citation-style-language/schema/raw/master/csl-citation.json"}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 xml:space="preserve">Jesse Driscoll and Daniel Maliniak, “With Friends Like These: Brinkmanship and Chain-Ganging in Russia’s Near Abroad,” </w:t>
      </w:r>
      <w:r w:rsidRPr="005D749F">
        <w:rPr>
          <w:rFonts w:ascii="Arial" w:eastAsia="Times New Roman" w:hAnsi="Arial" w:cs="Arial"/>
          <w:i/>
          <w:iCs/>
          <w:sz w:val="22"/>
          <w:szCs w:val="22"/>
        </w:rPr>
        <w:t>Security Studies</w:t>
      </w:r>
      <w:r w:rsidRPr="005D749F">
        <w:rPr>
          <w:rFonts w:ascii="Arial" w:eastAsia="Times New Roman" w:hAnsi="Arial" w:cs="Arial"/>
          <w:sz w:val="22"/>
          <w:szCs w:val="22"/>
        </w:rPr>
        <w:t xml:space="preserve"> 25, no. 4 (October 1, 2016): 585–607, doi:10.1080/09636412.2016.1220208.</w:t>
      </w:r>
      <w:r w:rsidRPr="005D749F">
        <w:rPr>
          <w:rFonts w:ascii="Arial" w:hAnsi="Arial" w:cs="Arial"/>
          <w:sz w:val="22"/>
          <w:szCs w:val="22"/>
        </w:rPr>
        <w:fldChar w:fldCharType="end"/>
      </w:r>
    </w:p>
  </w:footnote>
  <w:footnote w:id="11">
    <w:p w14:paraId="7919A11F" w14:textId="0E5EC08A" w:rsidR="00A0422D" w:rsidRPr="005D749F" w:rsidRDefault="00A0422D">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{"citationID":"lbtPwvFQ","properties":{"formattedCitation":"{\\rtf \\uc0\\u8220{}US-CCU-Georgia-Cyber-Campaign-Overview.Pdf.\\uc0\\u8221{}}","plainCitation":"“US-CCU-Georgia-Cyber-Campaign-Overview.Pdf.”"},"citationItems":[{"id":409,"uris":["http://zotero.org/users/4198274/items/S8P6K9NH"],"uri":["http://zotero.org/users/4198274/items/S8P6K9NH"],"itemData":{"id":409,"type":"article","title":"US-CCU-Georgia-Cyber-Campaign-Overview.pdf","URL":"http://www.registan.net/wp-content/uploads/2009/08/US-CCU-Georgia-Cyber-Campaign-Overview.pdf","accessed":{"date-parts":[["2017",8,10]]}}}],"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“US-CCU-Georgia-Cyber-Campaign-Overview.Pdf.”</w:t>
      </w:r>
      <w:r w:rsidRPr="005D749F">
        <w:rPr>
          <w:rFonts w:ascii="Arial" w:hAnsi="Arial" w:cs="Arial"/>
          <w:sz w:val="22"/>
          <w:szCs w:val="22"/>
        </w:rPr>
        <w:fldChar w:fldCharType="end"/>
      </w:r>
    </w:p>
  </w:footnote>
  <w:footnote w:id="12">
    <w:p w14:paraId="68D3C02C" w14:textId="6BACC6A2" w:rsidR="004266F4" w:rsidRPr="005D749F" w:rsidRDefault="004266F4">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00F72C6E" w:rsidRPr="005D749F">
        <w:rPr>
          <w:rFonts w:ascii="Arial" w:hAnsi="Arial" w:cs="Arial"/>
          <w:sz w:val="22"/>
          <w:szCs w:val="22"/>
        </w:rPr>
        <w:instrText xml:space="preserve"> ADDIN ZOTERO_ITEM CSL_CITATION {"citationID":"HSo8X0ms","properties":{"formattedCitation":"{\\rtf Bureau of Public Affairs Department Of State. The Office of Electronic Information, \\uc0\\u8220{}Foreign Operations Appropriated Assistance: Georgia,\\uc0\\u8221{} August 15, 2008, https://2001-2009.state.gov/p/eur/rls/fs/108293.htm.}","plainCitation":"Bureau of Public Affairs Department Of State. The Office of Electronic Information, “Foreign Operations Appropriated Assistance: Georgia,” August 15, 2008, https://2001-2009.state.gov/p/eur/rls/fs/108293.htm."},"citationItems":[{"id":442,"uris":["http://zotero.org/users/4198274/items/2PWIFBD5"],"uri":["http://zotero.org/users/4198274/items/2PWIFBD5"],"itemData":{"id":442,"type":"webpage","title":"Foreign Operations Appropriated Assistance: Georgia","abstract":"Foreign Operations Appropriated Assistance: Georgia","URL":"https://2001-2009.state.gov/p/eur/rls/fs/108293.htm","shortTitle":"Foreign Operations Appropriated Assistance","language":"en","author":[{"family":"Department Of State. The Office of Electronic Information","given":"Bureau of Public Affairs"}],"issued":{"date-parts":[["2008",8,15]]}}}],"schema":"https://github.com/citation-style-language/schema/raw/master/csl-citation.json"} </w:instrText>
      </w:r>
      <w:r w:rsidRPr="005D749F">
        <w:rPr>
          <w:rFonts w:ascii="Arial" w:hAnsi="Arial" w:cs="Arial"/>
          <w:sz w:val="22"/>
          <w:szCs w:val="22"/>
        </w:rPr>
        <w:fldChar w:fldCharType="separate"/>
      </w:r>
      <w:r w:rsidR="00F72C6E" w:rsidRPr="005D749F">
        <w:rPr>
          <w:rFonts w:ascii="Arial" w:eastAsia="Times New Roman" w:hAnsi="Arial" w:cs="Arial"/>
          <w:sz w:val="22"/>
          <w:szCs w:val="22"/>
        </w:rPr>
        <w:t>Bureau of Public Affairs Department Of State. The Office of Electronic Information, “Foreign Operations Appropriated Assistance: Georgia,” August 15, 2008, https://2001-2009.state.gov/p/eur/rls/fs/108293.htm.</w:t>
      </w:r>
      <w:r w:rsidRPr="005D749F">
        <w:rPr>
          <w:rFonts w:ascii="Arial" w:hAnsi="Arial" w:cs="Arial"/>
          <w:sz w:val="22"/>
          <w:szCs w:val="22"/>
        </w:rPr>
        <w:fldChar w:fldCharType="end"/>
      </w:r>
    </w:p>
  </w:footnote>
  <w:footnote w:id="13">
    <w:p w14:paraId="0E771325" w14:textId="07FD6578" w:rsidR="00BA48D3" w:rsidRPr="005D749F" w:rsidRDefault="00BA48D3">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{"citationID":"je3aM5yr","properties":{"formattedCitation":"{\\rtf NATO, \\uc0\\u8220{}Bucharest Summit Declaration - Issued by the Heads of State and Government Participating in the Meeting of the North Atlantic Council in Bucharest on 3 April 2008,\\uc0\\u8221{} {\\i{}NATO}, n.d., http://www.nato.int/cps/en/natohq/official_texts_8443.htm.}","plainCitation":"NATO, “Bucharest Summit Declaration - Issued by the Heads of State and Government Participating in the Meeting of the North Atlantic Council in Bucharest on 3 April 2008,” NATO, n.d., http://www.nato.int/cps/en/natohq/official_texts_8443.htm."},"citationItems":[{"id":440,"uris":["http://zotero.org/users/4198274/items/H8TMW3NI"],"uri":["http://zotero.org/users/4198274/items/H8TMW3NI"],"itemData":{"id":440,"type":"webpage","title":"Bucharest Summit Declaration - Issued by the Heads of State and Government participating in the meeting of the North Atlantic Council in Bucharest on 3 April 2008","container-title":"NATO","URL":"http://www.nato.int/cps/en/natohq/official_texts_8443.htm","author":[{"family":"NATO","given":""}]}}],"schema":"https://github.com/citation-style-language/schema/raw/master/csl-citation.json"}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 xml:space="preserve">NATO, “Bucharest Summit Declaration - Issued by the Heads of State and Government Participating in the Meeting of the North Atlantic Council in Bucharest on 3 April 2008,” </w:t>
      </w:r>
      <w:r w:rsidRPr="005D749F">
        <w:rPr>
          <w:rFonts w:ascii="Arial" w:eastAsia="Times New Roman" w:hAnsi="Arial" w:cs="Arial"/>
          <w:i/>
          <w:iCs/>
          <w:sz w:val="22"/>
          <w:szCs w:val="22"/>
        </w:rPr>
        <w:t>NATO</w:t>
      </w:r>
      <w:r w:rsidRPr="005D749F">
        <w:rPr>
          <w:rFonts w:ascii="Arial" w:eastAsia="Times New Roman" w:hAnsi="Arial" w:cs="Arial"/>
          <w:sz w:val="22"/>
          <w:szCs w:val="22"/>
        </w:rPr>
        <w:t>, n.d., http://www.nato.int/cps/en/natohq/official_texts_8443.htm.</w:t>
      </w:r>
      <w:r w:rsidRPr="005D749F">
        <w:rPr>
          <w:rFonts w:ascii="Arial" w:hAnsi="Arial" w:cs="Arial"/>
          <w:sz w:val="22"/>
          <w:szCs w:val="22"/>
        </w:rPr>
        <w:fldChar w:fldCharType="end"/>
      </w:r>
    </w:p>
  </w:footnote>
  <w:footnote w:id="14">
    <w:p w14:paraId="1718861B" w14:textId="05C9EF1C" w:rsidR="0062411E" w:rsidRPr="005D749F" w:rsidRDefault="0062411E">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{"citationID":"cAkF7pdK","properties":{"formattedCitation":"{\\rtf Driscoll and Maliniak, \\uc0\\u8220{}With Friends Like These.\\uc0\\u8221{}}","plainCitation":"Driscoll and Maliniak, “With Friends Like These.”"},"citationItems":[{"id":24,"uris":["http://zotero.org/groups/1560897/items/KD6688VK"],"uri":["http://zotero.org/groups/1560897/items/KD6688VK"],"itemData":{"id":24,"type":"article-journal","title":"With Friends Like These: Brinkmanship and Chain-Ganging in Russia's Near Abroad","container-title":"Security Studies","page":"585-607","volume":"25","issue":"4","source":"Taylor and Francis+NEJM","abstract":"Unrecognized statelets may be forming in the Eastern Donbas region of Ukraine under the aegis of Russian protection—a “frozen conflict.” Georgia's past provides a useful cautionary tale in reference to Ukraine's probable future. The very same conceptual debates that are currently underway in the West with respect to Ukraine—“credibility of great-power security guarantees versus chain-ganging”—have, over the past twenty years, generated policies that facilitated the rise of political coalitions within Georgia that prefer war with Russia to any other outcome.","DOI":"10.1080/09636412.2016.1220208","ISSN":"0963-6412","shortTitle":"With Friends Like These","author":[{"family":"Driscoll","given":"Jesse"},{"family":"Maliniak","given":"Daniel"}],"issued":{"date-parts":[["2016",10,1]]}}}],"schema":"https://github.com/citation-style-language/schema/raw/master/csl-citation.json"}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Driscoll and Maliniak, “With Friends Like These.”</w:t>
      </w:r>
      <w:r w:rsidRPr="005D749F">
        <w:rPr>
          <w:rFonts w:ascii="Arial" w:hAnsi="Arial" w:cs="Arial"/>
          <w:sz w:val="22"/>
          <w:szCs w:val="22"/>
        </w:rPr>
        <w:fldChar w:fldCharType="end"/>
      </w:r>
    </w:p>
  </w:footnote>
  <w:footnote w:id="15">
    <w:p w14:paraId="664A7D49" w14:textId="1F751B25" w:rsidR="00E323FB" w:rsidRPr="005D749F" w:rsidRDefault="00E323FB">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{"citationID":"6rjpxosS","properties":{"formattedCitation":"{\\rtf Bureau of Public Affairs Department Of State. The Office of Electronic Information, \\uc0\\u8220{}U.S. Pledges $1 Billion for Georgia at Donors\\uc0\\u8217{} Conference,\\uc0\\u8221{} October 22, 2008, https://2001-2009.state.gov/r/pa/prs/ps/2008/oct/111151.htm.}","plainCitation":"Bureau of Public Affairs Department Of State. The Office of Electronic Information, “U.S. Pledges $1 Billion for Georgia at Donors’ Conference,” October 22, 2008, https://2001-2009.state.gov/r/pa/prs/ps/2008/oct/111151.htm."},"citationItems":[{"id":446,"uris":["http://zotero.org/users/4198274/items/PY772YGD"],"uri":["http://zotero.org/users/4198274/items/PY772YGD"],"itemData":{"id":446,"type":"webpage","title":"U.S. Pledges $1 Billion for Georgia at Donors' Conference","abstract":"U.S. Pledges $1 Billion for Georgia at Donors' Conference","URL":"https://2001-2009.state.gov/r/pa/prs/ps/2008/oct/111151.htm","language":"en","author":[{"family":"Department Of State. The Office of Electronic Information","given":"Bureau of Public Affairs"}],"issued":{"date-parts":[["2008",10,22]]}}}],"schema":"https://github.com/citation-style-language/schema/raw/master/csl-citation.json"}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Bureau of Public Affairs Department Of State. The Office of Electronic Information, “U.S. Pledges $1 Billion for Georgia at Donors’ Conference,” October 22, 2008, https://2001-2009.state.gov/r/pa/prs/ps/2008/oct/111151.htm.</w:t>
      </w:r>
      <w:r w:rsidRPr="005D749F">
        <w:rPr>
          <w:rFonts w:ascii="Arial" w:hAnsi="Arial" w:cs="Arial"/>
          <w:sz w:val="22"/>
          <w:szCs w:val="22"/>
        </w:rPr>
        <w:fldChar w:fldCharType="end"/>
      </w:r>
    </w:p>
  </w:footnote>
  <w:footnote w:id="16">
    <w:p w14:paraId="131431FA" w14:textId="0C9B6D56" w:rsidR="00223B43" w:rsidRPr="005D749F" w:rsidRDefault="00223B43">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{"citationID":"Hx5HlIEI","properties":{"formattedCitation":"{\\rtf \\uc0\\u8220{}President Obama Meets with Georgian President Mikheil Saakashvili,\\uc0\\u8221{} {\\i{}Whitehouse.Gov}, February 3, 2012, https://obamawhitehouse.archives.gov/blog/2012/02/03/president-obama-meets-georgian-president-mikheil-saakashvili; \\uc0\\u8220{}Remarks By The Vice President To The Georgian Parliament,\\uc0\\u8221{} {\\i{}Whitehouse.Gov}, July 23, 2009, https://obamawhitehouse.archives.gov/the-press-office/remarks-vice-president-georgian-parliament.}","plainCitation":"“President Obama Meets with Georgian President Mikheil Saakashvili,” Whitehouse.Gov, February 3, 2012, https://obamawhitehouse.archives.gov/blog/2012/02/03/president-obama-meets-georgian-president-mikheil-saakashvili; “Remarks By The Vice President To The Georgian Parliament,” Whitehouse.Gov, July 23, 2009, https://obamawhitehouse.archives.gov/the-press-office/remarks-vice-president-georgian-parliament."},"citationItems":[{"id":450,"uris":["http://zotero.org/users/4198274/items/ELKMZUMM"],"uri":["http://zotero.org/users/4198274/items/ELKMZUMM"],"itemData":{"id":450,"type":"webpage","title":"President Obama Meets with Georgian President Mikheil Saakashvili","container-title":"whitehouse.gov","abstract":"President Obama met with Georgian President Mikheil Saakashvili met on January 30th.","URL":"https://obamawhitehouse.archives.gov/blog/2012/02/03/president-obama-meets-georgian-president-mikheil-saakashvili","issued":{"date-parts":[["2012",2,3]]}}},{"id":452,"uris":["http://zotero.org/users/4198274/items/QN959PEQ"],"uri":["http://zotero.org/users/4198274/items/QN959PEQ"],"itemData":{"id":452,"type":"webpage","title":"Remarks By The Vice President To The Georgian Parliament","container-title":"whitehouse.gov","abstract":"THE WHITE HOUSE   Office of the Vice President","URL":"https://obamawhitehouse.archives.gov/the-press-office/remarks-vice-president-georgian-parliament","issued":{"date-parts":[["2009",7,23]]}}}],"schema":"https://github.com/citation-style-language/schema/raw/master/csl-citation.json"}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 xml:space="preserve">“President Obama Meets with Georgian President Mikheil Saakashvili,” </w:t>
      </w:r>
      <w:r w:rsidRPr="005D749F">
        <w:rPr>
          <w:rFonts w:ascii="Arial" w:eastAsia="Times New Roman" w:hAnsi="Arial" w:cs="Arial"/>
          <w:i/>
          <w:iCs/>
          <w:sz w:val="22"/>
          <w:szCs w:val="22"/>
        </w:rPr>
        <w:t>Whitehouse.Gov</w:t>
      </w:r>
      <w:r w:rsidRPr="005D749F">
        <w:rPr>
          <w:rFonts w:ascii="Arial" w:eastAsia="Times New Roman" w:hAnsi="Arial" w:cs="Arial"/>
          <w:sz w:val="22"/>
          <w:szCs w:val="22"/>
        </w:rPr>
        <w:t xml:space="preserve">, February 3, 2012, https://obamawhitehouse.archives.gov/blog/2012/02/03/president-obama-meets-georgian-president-mikheil-saakashvili; “Remarks By The Vice President To The Georgian Parliament,” </w:t>
      </w:r>
      <w:r w:rsidRPr="005D749F">
        <w:rPr>
          <w:rFonts w:ascii="Arial" w:eastAsia="Times New Roman" w:hAnsi="Arial" w:cs="Arial"/>
          <w:i/>
          <w:iCs/>
          <w:sz w:val="22"/>
          <w:szCs w:val="22"/>
        </w:rPr>
        <w:t>Whitehouse.Gov</w:t>
      </w:r>
      <w:r w:rsidRPr="005D749F">
        <w:rPr>
          <w:rFonts w:ascii="Arial" w:eastAsia="Times New Roman" w:hAnsi="Arial" w:cs="Arial"/>
          <w:sz w:val="22"/>
          <w:szCs w:val="22"/>
        </w:rPr>
        <w:t>, July 23, 2009, https://obamawhitehouse.archives.gov/the-press-office/remarks-vice-president-georgian-parliament.</w:t>
      </w:r>
      <w:r w:rsidRPr="005D749F">
        <w:rPr>
          <w:rFonts w:ascii="Arial" w:hAnsi="Arial" w:cs="Arial"/>
          <w:sz w:val="22"/>
          <w:szCs w:val="22"/>
        </w:rPr>
        <w:fldChar w:fldCharType="end"/>
      </w:r>
    </w:p>
  </w:footnote>
  <w:footnote w:id="17">
    <w:p w14:paraId="54F978FE" w14:textId="7153BD4D" w:rsidR="00180D8B" w:rsidRPr="005D749F" w:rsidRDefault="00180D8B">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{"citationID":"RkksTno2","properties":{"formattedCitation":"{\\rtf \\uc0\\u8220{}Vice President Pence in Europe: Georgia,\\uc0\\u8221{} {\\i{}Whitehouse.Gov}, August 1, 2017, https://www.whitehouse.gov/blog/2017/08/01/vice-president-pence-europe-georgia.}","plainCitation":"“Vice President Pence in Europe: Georgia,” Whitehouse.Gov, August 1, 2017, https://www.whitehouse.gov/blog/2017/08/01/vice-president-pence-europe-georgia."},"citationItems":[{"id":444,"uris":["http://zotero.org/users/4198274/items/A4LXI5SW"],"uri":["http://zotero.org/users/4198274/items/A4LXI5SW"],"itemData":{"id":444,"type":"webpage","title":"Vice President Pence in Europe: Georgia","container-title":"whitehouse.gov","URL":"https://www.whitehouse.gov/blog/2017/08/01/vice-president-pence-europe-georgia","shortTitle":"Vice President Pence in Europe","issued":{"date-parts":[["2017",8,1]]}}}],"schema":"https://github.com/citation-style-language/schema/raw/master/csl-citation.json"}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 xml:space="preserve">“Vice President Pence in Europe: Georgia,” </w:t>
      </w:r>
      <w:r w:rsidRPr="005D749F">
        <w:rPr>
          <w:rFonts w:ascii="Arial" w:eastAsia="Times New Roman" w:hAnsi="Arial" w:cs="Arial"/>
          <w:i/>
          <w:iCs/>
          <w:sz w:val="22"/>
          <w:szCs w:val="22"/>
        </w:rPr>
        <w:t>Whitehouse.Gov</w:t>
      </w:r>
      <w:r w:rsidRPr="005D749F">
        <w:rPr>
          <w:rFonts w:ascii="Arial" w:eastAsia="Times New Roman" w:hAnsi="Arial" w:cs="Arial"/>
          <w:sz w:val="22"/>
          <w:szCs w:val="22"/>
        </w:rPr>
        <w:t>, August 1, 2017, https://www.whitehouse.gov/blog/2017/08/01/vice-president-pence-europe-georgia.</w:t>
      </w:r>
      <w:r w:rsidRPr="005D749F">
        <w:rPr>
          <w:rFonts w:ascii="Arial" w:hAnsi="Arial" w:cs="Arial"/>
          <w:sz w:val="22"/>
          <w:szCs w:val="22"/>
        </w:rPr>
        <w:fldChar w:fldCharType="end"/>
      </w:r>
    </w:p>
  </w:footnote>
  <w:footnote w:id="18">
    <w:p w14:paraId="460E37DE" w14:textId="64195F56" w:rsidR="00223B43" w:rsidRPr="005D749F" w:rsidRDefault="00223B43">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{"citationID":"ldMGW85E","properties":{"formattedCitation":"{\\rtf \\uc0\\u8220{}Medvedev Vows to Protect Compatriots in South Ossetia,\\uc0\\u8221{} {\\i{}Reuters}, August 8, 2008, https://www.reuters.com/article/us-georgia-ossetia-medvedev-idUSL863997220080808.}","plainCitation":"“Medvedev Vows to Protect Compatriots in South Ossetia,” Reuters, August 8, 2008, https://www.reuters.com/article/us-georgia-ossetia-medvedev-idUSL863997220080808."},"citationItems":[{"id":418,"uris":["http://zotero.org/users/4198274/items/G3PGCNFA"],"uri":["http://zotero.org/users/4198274/items/G3PGCNFA"],"itemData":{"id":418,"type":"article-newspaper","title":"Medvedev vows to protect compatriots in South Ossetia","container-title":"Reuters","source":"Reuters","abstract":"Russian President Dmitry Medvedev vowed on Friday to defend \"compatriots\" in Georgia's breakaway region of South Ossetia and promised to punish those responsible for their deaths.","URL":"https://www.reuters.com/article/us-georgia-ossetia-medvedev-idUSL863997220080808","issued":{"date-parts":[["2008",8,8]]},"accessed":{"date-parts":[["2017",8,10]]}}}],"schema":"https://github.com/citation-style-language/schema/raw/master/csl-citation.json"}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 xml:space="preserve">“Medvedev Vows to Protect Compatriots in South Ossetia,” </w:t>
      </w:r>
      <w:r w:rsidRPr="005D749F">
        <w:rPr>
          <w:rFonts w:ascii="Arial" w:eastAsia="Times New Roman" w:hAnsi="Arial" w:cs="Arial"/>
          <w:i/>
          <w:iCs/>
          <w:sz w:val="22"/>
          <w:szCs w:val="22"/>
        </w:rPr>
        <w:t>Reuters</w:t>
      </w:r>
      <w:r w:rsidRPr="005D749F">
        <w:rPr>
          <w:rFonts w:ascii="Arial" w:eastAsia="Times New Roman" w:hAnsi="Arial" w:cs="Arial"/>
          <w:sz w:val="22"/>
          <w:szCs w:val="22"/>
        </w:rPr>
        <w:t>, August 8, 2008, https://www.reuters.com/article/us-georgia-ossetia-medvedev-idUSL863997220080808.</w:t>
      </w:r>
      <w:r w:rsidRPr="005D749F">
        <w:rPr>
          <w:rFonts w:ascii="Arial" w:hAnsi="Arial" w:cs="Arial"/>
          <w:sz w:val="22"/>
          <w:szCs w:val="22"/>
        </w:rPr>
        <w:fldChar w:fldCharType="end"/>
      </w:r>
    </w:p>
  </w:footnote>
  <w:footnote w:id="19">
    <w:p w14:paraId="208ECAB5" w14:textId="6D97B1C1" w:rsidR="000E1CD4" w:rsidRPr="005D749F" w:rsidRDefault="000E1CD4">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{"citationID":"8ZBej1SL","properties":{"formattedCitation":"{\\rtf Timothy L. Thomas, \\uc0\\u8220{}The Bear Went Through the Mountain: Russia Appraises Its Five-Day War in South Ossetia,\\uc0\\u8221{} {\\i{}The Journal of Slavic Military Studies} 22, no. 1 (March 4, 2009): 31\\uc0\\u8211{}67, doi:10.1080/13518040802695241.}","plainCitation":"Timothy L. Thomas, “The Bear Went Through the Mountain: Russia Appraises Its Five-Day War in South Ossetia,” The Journal of Slavic Military Studies 22, no. 1 (March 4, 2009): 31–67, doi:10.1080/13518040802695241."},"citationItems":[{"id":454,"uris":["http://zotero.org/users/4198274/items/MBWW5X9S"],"uri":["http://zotero.org/users/4198274/items/MBWW5X9S"],"itemData":{"id":454,"type":"article-journal","title":"The Bear Went Through the Mountain: Russia Appraises its Five-Day War in South Ossetia","container-title":"The Journal of Slavic Military Studies","page":"31-67","volume":"22","issue":"1","source":"CrossRef","DOI":"10.1080/13518040802695241","ISSN":"1351-8046, 1556-3006","shortTitle":"The Bear Went Through the Mountain","language":"en","author":[{"family":"Thomas","given":"Timothy L."}],"issued":{"date-parts":[["2009",3,4]]}}}],"schema":"https://github.com/citation-style-language/schema/raw/master/csl-citation.json"}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 xml:space="preserve">Timothy L. Thomas, “The Bear Went Through the Mountain: Russia Appraises Its Five-Day War in South Ossetia,” </w:t>
      </w:r>
      <w:r w:rsidRPr="005D749F">
        <w:rPr>
          <w:rFonts w:ascii="Arial" w:eastAsia="Times New Roman" w:hAnsi="Arial" w:cs="Arial"/>
          <w:i/>
          <w:iCs/>
          <w:sz w:val="22"/>
          <w:szCs w:val="22"/>
        </w:rPr>
        <w:t>The Journal of Slavic Military Studies</w:t>
      </w:r>
      <w:r w:rsidRPr="005D749F">
        <w:rPr>
          <w:rFonts w:ascii="Arial" w:eastAsia="Times New Roman" w:hAnsi="Arial" w:cs="Arial"/>
          <w:sz w:val="22"/>
          <w:szCs w:val="22"/>
        </w:rPr>
        <w:t xml:space="preserve"> 22, no. 1 (March 4, 2009): 31–67, doi:10.1080/13518040802695241.</w:t>
      </w:r>
      <w:r w:rsidRPr="005D749F">
        <w:rPr>
          <w:rFonts w:ascii="Arial" w:hAnsi="Arial" w:cs="Arial"/>
          <w:sz w:val="22"/>
          <w:szCs w:val="22"/>
        </w:rPr>
        <w:fldChar w:fldCharType="end"/>
      </w:r>
    </w:p>
  </w:footnote>
  <w:footnote w:id="20">
    <w:p w14:paraId="18788222" w14:textId="1B801635" w:rsidR="003B7663" w:rsidRPr="005D749F" w:rsidRDefault="003B7663">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{"citationID":"2RXQ9VoZ","properties":{"formattedCitation":"{\\rtf Heidi Tagliavini, \\uc0\\u8220{}Opinion | Lessons of the Georgia Conflict,\\uc0\\u8221{} {\\i{}The New York Times}, September 30, 2009, sec. Opinion, https://www.nytimes.com/2009/10/01/opinion/01iht-edtagliavini.html.}","plainCitation":"Heidi Tagliavini, “Opinion | Lessons of the Georgia Conflict,” The New York Times, September 30, 2009, sec. Opinion, https://www.nytimes.com/2009/10/01/opinion/01iht-edtagliavini.html."},"citationItems":[{"id":388,"uris":["http://zotero.org/users/4198274/items/AAYR2TTF"],"uri":["http://zotero.org/users/4198274/items/AAYR2TTF"],"itemData":{"id":388,"type":"article-newspaper","title":"Opinion | Lessons of the Georgia Conflict","container-title":"The New York Times","section":"Opinion","source":"www.nytimes.com","abstract":"Both sides were responsible for the slide to war, and the world looked the other way.","URL":"https://www.nytimes.com/2009/10/01/opinion/01iht-edtagliavini.html","ISSN":"0362-4331","language":"en-US","author":[{"family":"Tagliavini","given":"Heidi"}],"issued":{"date-parts":[["2009",9,30]]}}}],"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 xml:space="preserve">Heidi Tagliavini, “Opinion | Lessons of the Georgia Conflict,” </w:t>
      </w:r>
      <w:r w:rsidRPr="005D749F">
        <w:rPr>
          <w:rFonts w:ascii="Arial" w:eastAsia="Times New Roman" w:hAnsi="Arial" w:cs="Arial"/>
          <w:i/>
          <w:iCs/>
          <w:sz w:val="22"/>
          <w:szCs w:val="22"/>
        </w:rPr>
        <w:t>The New York Times</w:t>
      </w:r>
      <w:r w:rsidRPr="005D749F">
        <w:rPr>
          <w:rFonts w:ascii="Arial" w:eastAsia="Times New Roman" w:hAnsi="Arial" w:cs="Arial"/>
          <w:sz w:val="22"/>
          <w:szCs w:val="22"/>
        </w:rPr>
        <w:t>, September 30, 2009, sec. Opinion, https://www.nytimes.com/2009/10/01/opinion/01iht-edtagliavini.html.</w:t>
      </w:r>
      <w:r w:rsidRPr="005D749F">
        <w:rPr>
          <w:rFonts w:ascii="Arial" w:hAnsi="Arial" w:cs="Arial"/>
          <w:sz w:val="22"/>
          <w:szCs w:val="22"/>
        </w:rPr>
        <w:fldChar w:fldCharType="end"/>
      </w:r>
    </w:p>
  </w:footnote>
  <w:footnote w:id="21">
    <w:p w14:paraId="33A23D31" w14:textId="77777777" w:rsidR="00565BA5" w:rsidRPr="005D749F" w:rsidRDefault="00565BA5" w:rsidP="00565BA5">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{"citationID":"jenDEFFB","properties":{"formattedCitation":"{\\rtf Deibert, Rohozinski, and Crete-Nishihata, \\uc0\\u8220{}Cyclones in Cyberspace.\\uc0\\u8221{}}","plainCitation":"Deibert, Rohozinski, and Crete-Nishihata, “Cyclones in Cyberspace.”"},"citationItems":[{"id":404,"uris":["http://zotero.org/users/4198274/items/LZIZGYEV"],"uri":["http://zotero.org/users/4198274/items/LZIZGYEV"],"itemData":{"id":404,"type":"article-journal","title":"Cyclones in cyberspace: Information shaping and denial in the 2008 Russia–Georgia war","container-title":"Security Dialogue","page":"3-24","volume":"43","issue":"1","source":"CrossRef","DOI":"10.1177/0967010611431079","ISSN":"0967-0106, 1460-3640","shortTitle":"Cyclones in cyberspace","language":"en","author":[{"family":"Deibert","given":"Ronald J."},{"family":"Rohozinski","given":"Rafal"},{"family":"Crete-Nishihata","given":"Masashi"}],"issued":{"date-parts":[["2012",2]]}}}],"schema":"https://github.com/citation-style-language/schema/raw/master/csl-citation.json"}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Deibert, Rohozinski, and Crete-Nishihata, “Cyclones in Cyberspace.”</w:t>
      </w:r>
      <w:r w:rsidRPr="005D749F">
        <w:rPr>
          <w:rFonts w:ascii="Arial" w:hAnsi="Arial" w:cs="Arial"/>
          <w:sz w:val="22"/>
          <w:szCs w:val="22"/>
        </w:rPr>
        <w:fldChar w:fldCharType="end"/>
      </w:r>
    </w:p>
  </w:footnote>
  <w:footnote w:id="22">
    <w:p w14:paraId="65B5E8DA" w14:textId="4F8C1BBC" w:rsidR="003B7663" w:rsidRPr="005D749F" w:rsidRDefault="003B7663">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{"citationID":"XEeTSLKx","properties":{"formattedCitation":"{\\rtf NATO, \\uc0\\u8220{}Final Communiqu\\uc0\\u233{} - Meeting of the North Atlantic Council at the Level of Foreign Ministers Held at NATO Headquarters, Brussels,\\uc0\\u8221{} {\\i{}NATO}, n.d., http://www.nato.int/cps/en/natohq/official_texts_46247.htm.}","plainCitation":"NATO, “Final Communiqué - Meeting of the North Atlantic Council at the Level of Foreign Ministers Held at NATO Headquarters, Brussels,” NATO, n.d., http://www.nato.int/cps/en/natohq/official_texts_46247.htm."},"citationItems":[{"id":455,"uris":["http://zotero.org/users/4198274/items/KLFVLH3V"],"uri":["http://zotero.org/users/4198274/items/KLFVLH3V"],"itemData":{"id":455,"type":"webpage","title":"Final communiqué - Meeting of the North Atlantic Council at the level of Foreign Ministers held at NATO Headquarters, Brussels","container-title":"NATO","URL":"http://www.nato.int/cps/en/natohq/official_texts_46247.htm","author":[{"family":"NATO","given":""}]}}],"schema":"https://github.com/citation-style-language/schema/raw/master/csl-citation.json"}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 xml:space="preserve">NATO, “Final Communiqué - Meeting of the North Atlantic Council at the Level of Foreign Ministers Held at NATO Headquarters, Brussels,” </w:t>
      </w:r>
      <w:r w:rsidRPr="005D749F">
        <w:rPr>
          <w:rFonts w:ascii="Arial" w:eastAsia="Times New Roman" w:hAnsi="Arial" w:cs="Arial"/>
          <w:i/>
          <w:iCs/>
          <w:sz w:val="22"/>
          <w:szCs w:val="22"/>
        </w:rPr>
        <w:t>NATO</w:t>
      </w:r>
      <w:r w:rsidRPr="005D749F">
        <w:rPr>
          <w:rFonts w:ascii="Arial" w:eastAsia="Times New Roman" w:hAnsi="Arial" w:cs="Arial"/>
          <w:sz w:val="22"/>
          <w:szCs w:val="22"/>
        </w:rPr>
        <w:t>, n.d., http://www.nato.int/cps/en/natohq/official_texts_46247.htm.</w:t>
      </w:r>
      <w:r w:rsidRPr="005D749F">
        <w:rPr>
          <w:rFonts w:ascii="Arial" w:hAnsi="Arial" w:cs="Arial"/>
          <w:sz w:val="22"/>
          <w:szCs w:val="22"/>
        </w:rPr>
        <w:fldChar w:fldCharType="end"/>
      </w:r>
    </w:p>
  </w:footnote>
  <w:footnote w:id="23">
    <w:p w14:paraId="13F92839" w14:textId="77777777" w:rsidR="005D749F" w:rsidRPr="005D749F" w:rsidRDefault="005D749F" w:rsidP="005D749F">
      <w:pPr>
        <w:pStyle w:val="FootnoteText"/>
        <w:rPr>
          <w:rFonts w:ascii="Arial" w:hAnsi="Arial" w:cs="Arial"/>
          <w:sz w:val="22"/>
          <w:szCs w:val="22"/>
          <w:lang w:val="en-CA"/>
        </w:rPr>
      </w:pPr>
      <w:r w:rsidRPr="005D749F">
        <w:rPr>
          <w:rStyle w:val="FootnoteReference"/>
          <w:rFonts w:ascii="Arial" w:hAnsi="Arial" w:cs="Arial"/>
          <w:sz w:val="22"/>
          <w:szCs w:val="22"/>
        </w:rPr>
        <w:footnoteRef/>
      </w:r>
      <w:r w:rsidRPr="005D749F">
        <w:rPr>
          <w:rFonts w:ascii="Arial" w:hAnsi="Arial" w:cs="Arial"/>
          <w:sz w:val="22"/>
          <w:szCs w:val="22"/>
        </w:rPr>
        <w:t xml:space="preserve"> </w:t>
      </w:r>
      <w:r w:rsidRPr="005D749F">
        <w:rPr>
          <w:rFonts w:ascii="Arial" w:hAnsi="Arial" w:cs="Arial"/>
          <w:sz w:val="22"/>
          <w:szCs w:val="22"/>
        </w:rPr>
        <w:fldChar w:fldCharType="begin"/>
      </w:r>
      <w:r w:rsidRPr="005D749F">
        <w:rPr>
          <w:rFonts w:ascii="Arial" w:hAnsi="Arial" w:cs="Arial"/>
          <w:sz w:val="22"/>
          <w:szCs w:val="22"/>
        </w:rPr>
        <w:instrText xml:space="preserve"> ADDIN ZOTERO_ITEM CSL_CITATION {"citationID":"LmJj2bVS","properties":{"formattedCitation":"{\\rtf Andrew Monaghan, \\uc0\\u8220{}Putin\\uc0\\u8217{}s Russia: Shaping a \\uc0\\u8216{}Grand Strategy\\uc0\\u8217{}?,\\uc0\\u8221{} {\\i{}International Affairs} 89, no. 5 (September 2013): 1221\\uc0\\u8211{}36, doi:10.1111/1468-2346.12068.}","plainCitation":"Andrew Monaghan, “Putin’s Russia: Shaping a ‘Grand Strategy’?,” International Affairs 89, no. 5 (September 2013): 1221–36, doi:10.1111/1468-2346.12068."},"citationItems":[{"id":438,"uris":["http://zotero.org/users/4198274/items/QGUMMT85"],"uri":["http://zotero.org/users/4198274/items/QGUMMT85"],"itemData":{"id":438,"type":"article-journal","title":"Putin's Russia: shaping a ‘grand strategy’?","container-title":"International Affairs","page":"1221-1236","volume":"89","issue":"5","source":"CrossRef","DOI":"10.1111/1468-2346.12068","ISSN":"00205850","shortTitle":"Putin's Russia","language":"en","author":[{"family":"Monaghan","given":"Andrew"}],"issued":{"date-parts":[["2013",9]]}}}],"schema":"https://github.com/citation-style-language/schema/raw/master/csl-citation.json"} </w:instrText>
      </w:r>
      <w:r w:rsidRPr="005D749F">
        <w:rPr>
          <w:rFonts w:ascii="Arial" w:hAnsi="Arial" w:cs="Arial"/>
          <w:sz w:val="22"/>
          <w:szCs w:val="22"/>
        </w:rPr>
        <w:fldChar w:fldCharType="separate"/>
      </w:r>
      <w:r w:rsidRPr="005D749F">
        <w:rPr>
          <w:rFonts w:ascii="Arial" w:eastAsia="Times New Roman" w:hAnsi="Arial" w:cs="Arial"/>
          <w:sz w:val="22"/>
          <w:szCs w:val="22"/>
        </w:rPr>
        <w:t xml:space="preserve">Andrew Monaghan, “Putin’s Russia: Shaping a ‘Grand Strategy’?,” </w:t>
      </w:r>
      <w:r w:rsidRPr="005D749F">
        <w:rPr>
          <w:rFonts w:ascii="Arial" w:eastAsia="Times New Roman" w:hAnsi="Arial" w:cs="Arial"/>
          <w:i/>
          <w:iCs/>
          <w:sz w:val="22"/>
          <w:szCs w:val="22"/>
        </w:rPr>
        <w:t>International Affairs</w:t>
      </w:r>
      <w:r w:rsidRPr="005D749F">
        <w:rPr>
          <w:rFonts w:ascii="Arial" w:eastAsia="Times New Roman" w:hAnsi="Arial" w:cs="Arial"/>
          <w:sz w:val="22"/>
          <w:szCs w:val="22"/>
        </w:rPr>
        <w:t xml:space="preserve"> 89, no. 5 (September 2013): 1221–36, doi:10.1111/1468-2346.12068.</w:t>
      </w:r>
      <w:r w:rsidRPr="005D749F">
        <w:rPr>
          <w:rFonts w:ascii="Arial" w:hAnsi="Arial" w:cs="Arial"/>
          <w:sz w:val="22"/>
          <w:szCs w:val="22"/>
        </w:rPr>
        <w:fldChar w:fldCharType="end"/>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9663B82"/>
    <w:multiLevelType w:val="hybridMultilevel"/>
    <w:tmpl w:val="EA28B65A"/>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53971A3"/>
    <w:multiLevelType w:val="hybridMultilevel"/>
    <w:tmpl w:val="3CEC9EAC"/>
    <w:lvl w:ilvl="0" w:tplc="0409000F">
      <w:start w:val="4"/>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nsid w:val="2BFF0286"/>
    <w:multiLevelType w:val="hybridMultilevel"/>
    <w:tmpl w:val="5360DD86"/>
    <w:lvl w:ilvl="0" w:tplc="0812EF14">
      <w:numFmt w:val="bullet"/>
      <w:lvlText w:val=""/>
      <w:lvlJc w:val="left"/>
      <w:pPr>
        <w:ind w:left="720" w:hanging="360"/>
      </w:pPr>
      <w:rPr>
        <w:rFonts w:ascii="Symbol" w:eastAsiaTheme="minorEastAsia" w:hAnsi="Symbo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D1B31A0"/>
    <w:multiLevelType w:val="hybridMultilevel"/>
    <w:tmpl w:val="22347B72"/>
    <w:lvl w:ilvl="0" w:tplc="0409000F">
      <w:start w:val="1"/>
      <w:numFmt w:val="decimal"/>
      <w:lvlText w:val="%1."/>
      <w:lvlJc w:val="left"/>
      <w:pPr>
        <w:ind w:left="720" w:hanging="360"/>
      </w:pPr>
      <w:rPr>
        <w:rFonts w:hint="default"/>
      </w:rPr>
    </w:lvl>
    <w:lvl w:ilvl="1" w:tplc="04090001">
      <w:start w:val="1"/>
      <w:numFmt w:val="bullet"/>
      <w:lvlText w:val=""/>
      <w:lvlJc w:val="left"/>
      <w:pPr>
        <w:ind w:left="1440" w:hanging="360"/>
      </w:pPr>
      <w:rPr>
        <w:rFonts w:ascii="Symbol" w:hAnsi="Symbol"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47AA16A4"/>
    <w:multiLevelType w:val="hybridMultilevel"/>
    <w:tmpl w:val="735C081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546449D3"/>
    <w:multiLevelType w:val="hybridMultilevel"/>
    <w:tmpl w:val="16A415BA"/>
    <w:lvl w:ilvl="0" w:tplc="0B6C99A0">
      <w:numFmt w:val="bullet"/>
      <w:lvlText w:val=""/>
      <w:lvlJc w:val="left"/>
      <w:pPr>
        <w:ind w:left="720" w:hanging="360"/>
      </w:pPr>
      <w:rPr>
        <w:rFonts w:ascii="Symbol" w:eastAsiaTheme="minorEastAsia" w:hAnsi="Symbo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5A676B44"/>
    <w:multiLevelType w:val="hybridMultilevel"/>
    <w:tmpl w:val="FF261C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5DBA05A0"/>
    <w:multiLevelType w:val="hybridMultilevel"/>
    <w:tmpl w:val="C7885224"/>
    <w:lvl w:ilvl="0" w:tplc="FCE47D20">
      <w:start w:val="3"/>
      <w:numFmt w:val="bullet"/>
      <w:lvlText w:val=""/>
      <w:lvlJc w:val="left"/>
      <w:pPr>
        <w:ind w:left="1080" w:hanging="360"/>
      </w:pPr>
      <w:rPr>
        <w:rFonts w:ascii="Symbol" w:eastAsiaTheme="minorEastAsia" w:hAnsi="Symbol" w:cs="Arial"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num w:numId="1">
    <w:abstractNumId w:val="5"/>
  </w:num>
  <w:num w:numId="2">
    <w:abstractNumId w:val="2"/>
  </w:num>
  <w:num w:numId="3">
    <w:abstractNumId w:val="4"/>
  </w:num>
  <w:num w:numId="4">
    <w:abstractNumId w:val="0"/>
  </w:num>
  <w:num w:numId="5">
    <w:abstractNumId w:val="7"/>
  </w:num>
  <w:num w:numId="6">
    <w:abstractNumId w:val="3"/>
  </w:num>
  <w:num w:numId="7">
    <w:abstractNumId w:val="6"/>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343F5"/>
    <w:rsid w:val="00004C08"/>
    <w:rsid w:val="000057D6"/>
    <w:rsid w:val="00006137"/>
    <w:rsid w:val="00010A07"/>
    <w:rsid w:val="00024B23"/>
    <w:rsid w:val="0002651E"/>
    <w:rsid w:val="00043C04"/>
    <w:rsid w:val="00044013"/>
    <w:rsid w:val="000848C9"/>
    <w:rsid w:val="00086EFC"/>
    <w:rsid w:val="000C50BD"/>
    <w:rsid w:val="000D1FFF"/>
    <w:rsid w:val="000E1CD4"/>
    <w:rsid w:val="000E7EF1"/>
    <w:rsid w:val="0010328D"/>
    <w:rsid w:val="00103C9A"/>
    <w:rsid w:val="00107592"/>
    <w:rsid w:val="00110ED4"/>
    <w:rsid w:val="00146A0B"/>
    <w:rsid w:val="001523B8"/>
    <w:rsid w:val="00155CCE"/>
    <w:rsid w:val="00157AB5"/>
    <w:rsid w:val="00162563"/>
    <w:rsid w:val="00180D8B"/>
    <w:rsid w:val="001A6452"/>
    <w:rsid w:val="001A77E3"/>
    <w:rsid w:val="001B0C80"/>
    <w:rsid w:val="001D5194"/>
    <w:rsid w:val="001D5CB2"/>
    <w:rsid w:val="00223B43"/>
    <w:rsid w:val="002245AB"/>
    <w:rsid w:val="0023752C"/>
    <w:rsid w:val="00237AEC"/>
    <w:rsid w:val="00254EF3"/>
    <w:rsid w:val="002A30F2"/>
    <w:rsid w:val="002A3236"/>
    <w:rsid w:val="002B0F3E"/>
    <w:rsid w:val="002B1786"/>
    <w:rsid w:val="002D6B7A"/>
    <w:rsid w:val="002E6BAA"/>
    <w:rsid w:val="002F1544"/>
    <w:rsid w:val="00300EDC"/>
    <w:rsid w:val="003037B5"/>
    <w:rsid w:val="003075CC"/>
    <w:rsid w:val="00322CB8"/>
    <w:rsid w:val="0032341B"/>
    <w:rsid w:val="003349C0"/>
    <w:rsid w:val="00353369"/>
    <w:rsid w:val="00377B5D"/>
    <w:rsid w:val="003821B5"/>
    <w:rsid w:val="0039255E"/>
    <w:rsid w:val="003A6D53"/>
    <w:rsid w:val="003A723B"/>
    <w:rsid w:val="003B1617"/>
    <w:rsid w:val="003B7663"/>
    <w:rsid w:val="004013AB"/>
    <w:rsid w:val="004152C4"/>
    <w:rsid w:val="00417B0E"/>
    <w:rsid w:val="004266F4"/>
    <w:rsid w:val="00427D2F"/>
    <w:rsid w:val="0043731A"/>
    <w:rsid w:val="00440E43"/>
    <w:rsid w:val="0044653F"/>
    <w:rsid w:val="00454888"/>
    <w:rsid w:val="00463E02"/>
    <w:rsid w:val="00476195"/>
    <w:rsid w:val="00484F61"/>
    <w:rsid w:val="00496152"/>
    <w:rsid w:val="004977F2"/>
    <w:rsid w:val="004D22AC"/>
    <w:rsid w:val="004D5830"/>
    <w:rsid w:val="004E5266"/>
    <w:rsid w:val="004F5B36"/>
    <w:rsid w:val="00501298"/>
    <w:rsid w:val="005070F6"/>
    <w:rsid w:val="00507215"/>
    <w:rsid w:val="0052406F"/>
    <w:rsid w:val="005553FB"/>
    <w:rsid w:val="0055765F"/>
    <w:rsid w:val="00565BA5"/>
    <w:rsid w:val="00582B31"/>
    <w:rsid w:val="005D749F"/>
    <w:rsid w:val="005E0442"/>
    <w:rsid w:val="005F1004"/>
    <w:rsid w:val="005F34EC"/>
    <w:rsid w:val="005F3F7B"/>
    <w:rsid w:val="00614D6A"/>
    <w:rsid w:val="0062411E"/>
    <w:rsid w:val="00624AA5"/>
    <w:rsid w:val="00630DC5"/>
    <w:rsid w:val="00640235"/>
    <w:rsid w:val="006465C9"/>
    <w:rsid w:val="00657855"/>
    <w:rsid w:val="006678AF"/>
    <w:rsid w:val="00675E66"/>
    <w:rsid w:val="00681E04"/>
    <w:rsid w:val="00687E05"/>
    <w:rsid w:val="006A49EA"/>
    <w:rsid w:val="006C11F1"/>
    <w:rsid w:val="006E25A5"/>
    <w:rsid w:val="006F5156"/>
    <w:rsid w:val="006F5DFD"/>
    <w:rsid w:val="00700193"/>
    <w:rsid w:val="0070271B"/>
    <w:rsid w:val="00703C85"/>
    <w:rsid w:val="00715403"/>
    <w:rsid w:val="00742B82"/>
    <w:rsid w:val="00746515"/>
    <w:rsid w:val="0078040D"/>
    <w:rsid w:val="007929EA"/>
    <w:rsid w:val="0079409D"/>
    <w:rsid w:val="007C49D1"/>
    <w:rsid w:val="007D22BB"/>
    <w:rsid w:val="007E3C91"/>
    <w:rsid w:val="007F53B1"/>
    <w:rsid w:val="00836D4E"/>
    <w:rsid w:val="008454CD"/>
    <w:rsid w:val="00853A37"/>
    <w:rsid w:val="00871EC4"/>
    <w:rsid w:val="00885534"/>
    <w:rsid w:val="008873DE"/>
    <w:rsid w:val="00895C35"/>
    <w:rsid w:val="008A5829"/>
    <w:rsid w:val="008B7730"/>
    <w:rsid w:val="008E4F42"/>
    <w:rsid w:val="008F3EBC"/>
    <w:rsid w:val="00903105"/>
    <w:rsid w:val="00925531"/>
    <w:rsid w:val="00931FF6"/>
    <w:rsid w:val="00933CA1"/>
    <w:rsid w:val="009352AD"/>
    <w:rsid w:val="00936F97"/>
    <w:rsid w:val="009664F7"/>
    <w:rsid w:val="009746A0"/>
    <w:rsid w:val="0097705A"/>
    <w:rsid w:val="009A54E0"/>
    <w:rsid w:val="009D5C03"/>
    <w:rsid w:val="009E54A0"/>
    <w:rsid w:val="009F55C5"/>
    <w:rsid w:val="00A0422D"/>
    <w:rsid w:val="00A174B7"/>
    <w:rsid w:val="00A2082F"/>
    <w:rsid w:val="00A23C2E"/>
    <w:rsid w:val="00A50CF6"/>
    <w:rsid w:val="00A540D6"/>
    <w:rsid w:val="00A61537"/>
    <w:rsid w:val="00A771BF"/>
    <w:rsid w:val="00A80A2D"/>
    <w:rsid w:val="00A96C88"/>
    <w:rsid w:val="00A96DED"/>
    <w:rsid w:val="00AB6364"/>
    <w:rsid w:val="00AD1758"/>
    <w:rsid w:val="00AF003B"/>
    <w:rsid w:val="00AF27E9"/>
    <w:rsid w:val="00B16DFA"/>
    <w:rsid w:val="00B34C26"/>
    <w:rsid w:val="00B5666C"/>
    <w:rsid w:val="00B63D09"/>
    <w:rsid w:val="00B8665B"/>
    <w:rsid w:val="00B92498"/>
    <w:rsid w:val="00B934C6"/>
    <w:rsid w:val="00BA48D3"/>
    <w:rsid w:val="00BA5B27"/>
    <w:rsid w:val="00BB5EF8"/>
    <w:rsid w:val="00BB73CA"/>
    <w:rsid w:val="00BC537F"/>
    <w:rsid w:val="00BE0CD8"/>
    <w:rsid w:val="00C0189F"/>
    <w:rsid w:val="00C473EE"/>
    <w:rsid w:val="00C72586"/>
    <w:rsid w:val="00C72EA9"/>
    <w:rsid w:val="00C7394A"/>
    <w:rsid w:val="00C901D4"/>
    <w:rsid w:val="00CA50B6"/>
    <w:rsid w:val="00CB4F7B"/>
    <w:rsid w:val="00CC79D3"/>
    <w:rsid w:val="00CE2922"/>
    <w:rsid w:val="00CF0338"/>
    <w:rsid w:val="00CF2FBE"/>
    <w:rsid w:val="00D14A7C"/>
    <w:rsid w:val="00D17ECD"/>
    <w:rsid w:val="00D260C5"/>
    <w:rsid w:val="00D5146A"/>
    <w:rsid w:val="00D57A7F"/>
    <w:rsid w:val="00D71431"/>
    <w:rsid w:val="00D85A5A"/>
    <w:rsid w:val="00D86B26"/>
    <w:rsid w:val="00DB3146"/>
    <w:rsid w:val="00DC17AC"/>
    <w:rsid w:val="00E210C5"/>
    <w:rsid w:val="00E22550"/>
    <w:rsid w:val="00E252BA"/>
    <w:rsid w:val="00E270AD"/>
    <w:rsid w:val="00E323FB"/>
    <w:rsid w:val="00E343F5"/>
    <w:rsid w:val="00E414D8"/>
    <w:rsid w:val="00E90164"/>
    <w:rsid w:val="00EA2F6A"/>
    <w:rsid w:val="00EC0BEF"/>
    <w:rsid w:val="00EC4E2D"/>
    <w:rsid w:val="00EC6032"/>
    <w:rsid w:val="00EC6BE8"/>
    <w:rsid w:val="00EE33F9"/>
    <w:rsid w:val="00F3536A"/>
    <w:rsid w:val="00F41310"/>
    <w:rsid w:val="00F501FA"/>
    <w:rsid w:val="00F72C3E"/>
    <w:rsid w:val="00F72C6E"/>
    <w:rsid w:val="00F77625"/>
    <w:rsid w:val="00F81232"/>
    <w:rsid w:val="00F8593A"/>
    <w:rsid w:val="00F86597"/>
    <w:rsid w:val="00F941EF"/>
    <w:rsid w:val="00FB6271"/>
    <w:rsid w:val="00FD0A49"/>
  </w:rsids>
  <m:mathPr>
    <m:mathFont m:val="Cambria Math"/>
    <m:brkBin m:val="before"/>
    <m:brkBinSub m:val="--"/>
    <m:smallFrac/>
    <m:dispDef/>
    <m:lMargin m:val="0"/>
    <m:rMargin m:val="0"/>
    <m:defJc m:val="centerGroup"/>
    <m:wrapIndent m:val="1440"/>
    <m:intLim m:val="subSup"/>
    <m:naryLim m:val="undOvr"/>
  </m:mathPr>
  <w:themeFontLang w:val="en-US" w:eastAsia="zh-CN" w:bidi="th-T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EB694BB"/>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440E43"/>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uiPriority w:val="99"/>
    <w:unhideWhenUsed/>
    <w:rsid w:val="00B92498"/>
    <w:pPr>
      <w:spacing w:after="0" w:line="240" w:lineRule="auto"/>
    </w:pPr>
    <w:rPr>
      <w:sz w:val="24"/>
      <w:szCs w:val="24"/>
    </w:rPr>
  </w:style>
  <w:style w:type="character" w:customStyle="1" w:styleId="FootnoteTextChar">
    <w:name w:val="Footnote Text Char"/>
    <w:basedOn w:val="DefaultParagraphFont"/>
    <w:link w:val="FootnoteText"/>
    <w:uiPriority w:val="99"/>
    <w:rsid w:val="00B92498"/>
    <w:rPr>
      <w:sz w:val="24"/>
      <w:szCs w:val="24"/>
    </w:rPr>
  </w:style>
  <w:style w:type="character" w:styleId="FootnoteReference">
    <w:name w:val="footnote reference"/>
    <w:basedOn w:val="DefaultParagraphFont"/>
    <w:uiPriority w:val="99"/>
    <w:unhideWhenUsed/>
    <w:rsid w:val="00B92498"/>
    <w:rPr>
      <w:vertAlign w:val="superscript"/>
    </w:rPr>
  </w:style>
  <w:style w:type="paragraph" w:styleId="ListParagraph">
    <w:name w:val="List Paragraph"/>
    <w:basedOn w:val="Normal"/>
    <w:uiPriority w:val="34"/>
    <w:qFormat/>
    <w:rsid w:val="000C50BD"/>
    <w:pPr>
      <w:ind w:left="720"/>
      <w:contextualSpacing/>
    </w:pPr>
  </w:style>
  <w:style w:type="character" w:styleId="EndnoteReference">
    <w:name w:val="endnote reference"/>
    <w:basedOn w:val="DefaultParagraphFont"/>
    <w:uiPriority w:val="99"/>
    <w:semiHidden/>
    <w:unhideWhenUsed/>
    <w:rsid w:val="003075CC"/>
    <w:rPr>
      <w:vertAlign w:val="superscript"/>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ZOTERO.ZOTEROADDEDITCITATION" wne:name="Project.Zotero.ZoteroAddEditCitation" wne:bEncrypt="00" wne:cmg="56"/>
    <wne:mcd wne:macroName="PROJECT.ZOTERO.ZOTEROEDITCITATION" wne:name="Project.Zotero.ZoteroEditCitation" wne:bEncrypt="00" wne:cmg="56"/>
    <wne:mcd wne:macroName="PROJECT.ZOTERO.ZOTEROINSERTCITATION" wne:name="Project.Zotero.ZoteroInsertCitation" wne:bEncrypt="00" wne:cmg="56"/>
    <wne:mcd wne:macroName="PROJECT.ZOTERO.ZOTEROREFRESH" wne:name="Project.Zotero.ZoteroRefresh" wne:bEncrypt="00" wne:cmg="56"/>
    <wne:mcd wne:macroName="PROJECT.ZOTERO.ZOTEROREMOVECODES" wne:name="Project.Zotero.ZoteroRemoveCodes" wne:bEncrypt="00" wne:cmg="56"/>
    <wne:mcd wne:macroName="PROJECT.ZOTERO.ZOTEROSETDOCPREFS" wne:name="Project.Zotero.ZoteroSetDocPrefs" wne:bEncrypt="00" wne:cmg="56"/>
    <wne:mcd wne:macroName="PROJECT.ZOTERO.ZOTEROADDEDITBIBLIOGRAPHY" wne:name="Project.Zotero.ZoteroAddEditBibliography"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74522123">
      <w:bodyDiv w:val="1"/>
      <w:marLeft w:val="0"/>
      <w:marRight w:val="0"/>
      <w:marTop w:val="0"/>
      <w:marBottom w:val="0"/>
      <w:divBdr>
        <w:top w:val="none" w:sz="0" w:space="0" w:color="auto"/>
        <w:left w:val="none" w:sz="0" w:space="0" w:color="auto"/>
        <w:bottom w:val="none" w:sz="0" w:space="0" w:color="auto"/>
        <w:right w:val="none" w:sz="0" w:space="0" w:color="auto"/>
      </w:divBdr>
    </w:div>
    <w:div w:id="2123452802">
      <w:bodyDiv w:val="1"/>
      <w:marLeft w:val="0"/>
      <w:marRight w:val="0"/>
      <w:marTop w:val="0"/>
      <w:marBottom w:val="0"/>
      <w:divBdr>
        <w:top w:val="none" w:sz="0" w:space="0" w:color="auto"/>
        <w:left w:val="none" w:sz="0" w:space="0" w:color="auto"/>
        <w:bottom w:val="none" w:sz="0" w:space="0" w:color="auto"/>
        <w:right w:val="none" w:sz="0" w:space="0" w:color="auto"/>
      </w:divBdr>
      <w:divsChild>
        <w:div w:id="145248058">
          <w:marLeft w:val="0"/>
          <w:marRight w:val="0"/>
          <w:marTop w:val="0"/>
          <w:marBottom w:val="0"/>
          <w:divBdr>
            <w:top w:val="none" w:sz="0" w:space="0" w:color="auto"/>
            <w:left w:val="none" w:sz="0" w:space="0" w:color="auto"/>
            <w:bottom w:val="none" w:sz="0" w:space="0" w:color="auto"/>
            <w:right w:val="none" w:sz="0" w:space="0" w:color="auto"/>
          </w:divBdr>
        </w:div>
      </w:divsChild>
    </w:div>
    <w:div w:id="2145347353">
      <w:bodyDiv w:val="1"/>
      <w:marLeft w:val="0"/>
      <w:marRight w:val="0"/>
      <w:marTop w:val="0"/>
      <w:marBottom w:val="0"/>
      <w:divBdr>
        <w:top w:val="none" w:sz="0" w:space="0" w:color="auto"/>
        <w:left w:val="none" w:sz="0" w:space="0" w:color="auto"/>
        <w:bottom w:val="none" w:sz="0" w:space="0" w:color="auto"/>
        <w:right w:val="none" w:sz="0" w:space="0" w:color="auto"/>
      </w:divBdr>
      <w:divsChild>
        <w:div w:id="1234975518">
          <w:marLeft w:val="0"/>
          <w:marRight w:val="0"/>
          <w:marTop w:val="0"/>
          <w:marBottom w:val="0"/>
          <w:divBdr>
            <w:top w:val="none" w:sz="0" w:space="0" w:color="auto"/>
            <w:left w:val="none" w:sz="0" w:space="0" w:color="auto"/>
            <w:bottom w:val="none" w:sz="0" w:space="0" w:color="auto"/>
            <w:right w:val="none" w:sz="0" w:space="0" w:color="auto"/>
          </w:divBdr>
        </w:div>
      </w:divsChild>
    </w:div>
  </w:divs>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fontTable" Target="fontTable.xml"/><Relationship Id="rId9" Type="http://schemas.openxmlformats.org/officeDocument/2006/relationships/theme" Target="theme/theme1.xml"/><Relationship Id="rId1" Type="http://schemas.microsoft.com/office/2006/relationships/vbaProject" Target="vbaProject.bin"/><Relationship Id="rId2"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xml.rels><?xml version="1.0" encoding="UTF-8" standalone="yes"?>
<Relationships xmlns="http://schemas.openxmlformats.org/package/2006/relationships"><Relationship Id="addEditZoteroBibliography" Type="http://schemas.openxmlformats.org/officeDocument/2006/relationships/image" Target="images/addEditZoteroBibliography.png"/><Relationship Id="addEditZoteroBibliography-small" Type="http://schemas.openxmlformats.org/officeDocument/2006/relationships/image" Target="images/addEditZoteroBibliography-small.png"/><Relationship Id="addEditZoteroCitation-small" Type="http://schemas.openxmlformats.org/officeDocument/2006/relationships/image" Target="images/addEditZoteroCitation-small.png"/><Relationship Id="setZoteroDocPrefs" Type="http://schemas.openxmlformats.org/officeDocument/2006/relationships/image" Target="images/setZoteroDocPrefs.png"/><Relationship Id="setZoteroDocPrefs-small" Type="http://schemas.openxmlformats.org/officeDocument/2006/relationships/image" Target="images/setZoteroDocPrefs-small.png"/><Relationship Id="zotero-z-16" Type="http://schemas.openxmlformats.org/officeDocument/2006/relationships/image" Target="images/zotero-z-16.png"/><Relationship Id="addEditZoteroCitation" Type="http://schemas.openxmlformats.org/officeDocument/2006/relationships/image" Target="images/addEditZoteroCitation0.png"/></Relationships>
</file>

<file path=customUI/customUI.xml><?xml version="1.0" encoding="utf-8"?>
<customUI xmlns="http://schemas.microsoft.com/office/2006/01/customui">
  <ribbon>
    <tabs>
      <tab id="ZoteroTab" getLabel="ZoteroRibbon.ZoteroTabLabel" insertBeforeMso="TabAddIns">
        <group id="ZoteroGroup" image="zotero-z-16" label="Zotero">
          <button id="InsertZoteroCitationButton" label="Add/Edit Citation" size="large" image="addEditZoteroCitation" onAction="ZoteroRibbon.ZoteroRibbonAddEditCitation" supertip="Insert a new citation, or edit the citation at the current cursor position"/>
          <button id="InsertZoteroBibliographyButton" label="Add/Edit Bibliography" size="large" image="addEditZoteroBibliography" onAction="ZoteroRibbon.ZoteroRibbonAddEditBibliography" supertip="Insert a new bibliography, or edit the existing bibliography, at the current cursor position"/>
          <button id="ZoteroSetDocPrefs" label="Document Preferences" image="setZoteroDocPrefs-small" onAction="ZoteroRibbon.ZoteroRibbonSetDocPrefs" supertip="Change the citation style or locale"/>
          <button id="RefreshZotero" label="Refresh" imageMso="RecordsRefreshRecords" onAction="ZoteroRibbon.ZoteroRibbonRefresh" supertip="Update all citations to reflect changes"/>
          <button id="ZoteroRemoveCodes" label="Unlink Citations" imageMso="GanttTaskUnlink" onAction="ZoteroRibbon.ZoteroRibbonRemoveCodes" supertip="Remove all Zotero field codes and unlink from Zotero library"/>
          <!-- <button id="InsertZoteroCitationButtonSmall" visible="false" label="Add/Edit Citation" image="addEditZoteroCitation-small" onAction="ZoteroRibbon.ZoteroRibbonAddEditCitation" supertip="Insert a new citation, or edit the citation at the current cursor position"/>
	    <button id="InsertZoteroBibliographyButtonSmall" visible="false" label="Add/Edit Bibliography" size="large" image="addEditZoteroBibliography-small" onAction="ZoteroRibbon.ZoteroRibbonAddEditBibliography" supertip="Insert a new bibliography, or edit the existing bibliography, at the current cursor position"/>
          <button id="ZoteroSetDocPrefsLarge" visible="false" label="Document Preferences" size="large" image="setZoteroDocPrefs" onAction="ZoteroRibbon.ZoteroRibbonSetDocPrefs" supertip="Change the citation style or locale"/> -->
        </group>
      </tab>
    </tabs>
  </ribbon>
</customUI>
</file>

<file path=docProps/app.xml><?xml version="1.0" encoding="utf-8"?>
<Properties xmlns="http://schemas.openxmlformats.org/officeDocument/2006/extended-properties" xmlns:vt="http://schemas.openxmlformats.org/officeDocument/2006/docPropsVTypes">
  <Template>Normal.dotm</Template>
  <TotalTime>376</TotalTime>
  <Pages>4</Pages>
  <Words>951</Words>
  <Characters>5422</Characters>
  <Application>Microsoft Macintosh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6361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Benjamin Smalley</dc:creator>
  <cp:lastModifiedBy>Benjamin Smalley</cp:lastModifiedBy>
  <cp:revision>27</cp:revision>
  <dcterms:created xsi:type="dcterms:W3CDTF">2017-08-08T14:12:00Z</dcterms:created>
  <dcterms:modified xsi:type="dcterms:W3CDTF">2017-08-11T15:24:00Z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zotero-version="5.0.8"&gt;&lt;session id="ILBzk1o2"/&gt;&lt;style id="http://www.zotero.org/styles/chicago-fullnote-bibliography" locale="en-US" hasBibliography="1" bibliographyStyleHasBeenSet="0"/&gt;&lt;prefs&gt;&lt;pref name="fieldType" value="Field"/&gt;&lt;</vt:lpwstr>
  </property>
  <property fmtid="{D5CDD505-2E9C-101B-9397-08002B2CF9AE}" pid="3" name="ZOTERO_PREF_2">
    <vt:lpwstr>pref name="automaticJournalAbbreviations" value="true"/&gt;&lt;pref name="noteType" value="1"/&gt;&lt;/prefs&gt;&lt;/data&gt;</vt:lpwstr>
  </property>
  <property fmtid="{D5CDD505-2E9C-101B-9397-08002B2CF9AE}" pid="4" name="PAPERS2_INFO_01">
    <vt:lpwstr>&lt;info&gt;&lt;style id="http://www.zotero.org/styles/american-medical-association"/&gt;&lt;format class="1"/&gt;&lt;/info&gt;PAPERS2_INFO_END</vt:lpwstr>
  </property>
</Properties>
</file>