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jpeg" ContentType="image/jpe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rticletitle"/>
        <w:rPr/>
      </w:pPr>
      <w:r>
        <w:rPr/>
        <w:t>After Deterrence: Explaining Conflict Short of War</w:t>
      </w:r>
    </w:p>
    <w:p>
      <w:pPr>
        <w:pStyle w:val="Receiveddates"/>
        <w:rPr/>
      </w:pPr>
      <w:r>
        <w:rPr/>
        <w:t>December</w:t>
      </w:r>
      <w:r>
        <w:rPr/>
        <w:t xml:space="preserve"> 2019</w:t>
      </w:r>
    </w:p>
    <w:p>
      <w:pPr>
        <w:pStyle w:val="Abstract"/>
        <w:rPr/>
      </w:pPr>
      <w:r>
        <w:rPr/>
        <w:t>Russia’s intervention in Ukraine is a form of limited conflict in the “gray zone” between peace and war. Some wars are limited because at least one belligerent has only limited means. Gray zone conflict, by contrast, involves strong nation-states that have plenty of means but limited ends. Capable actors might employ only a subset of their capabilities for the sake of efficiency if their objectives require only limited means. Alternatively, voluntary limits may reflect concerns about the potential risks of escalation. Actions in the gray zone thus pose a discrimination problem: aggressors motivated by efficiency are more inclined to escalate if challenged, while aggressors concerned about deterrence should tend to back down. Indeed, if gray zone conflict is a reaction to deterrence, its scope and intensity should vary inversely with the credibility of deterrence. Drawing on Russian aggression, we find support for the deterrence hypothesis in qualitative and quantitative data. Gray zone conflict can be interpreted as a symptom of successful deterrence rather than evidence of deterrence failure.</w:t>
      </w:r>
    </w:p>
    <w:p>
      <w:pPr>
        <w:pStyle w:val="Newparagraph"/>
        <w:rPr/>
      </w:pPr>
      <w:r>
        <w:rPr/>
      </w:r>
    </w:p>
    <w:p>
      <w:pPr>
        <w:pStyle w:val="Newparagraph"/>
        <w:rPr/>
      </w:pPr>
      <w:r>
        <w:rPr/>
        <w:t xml:space="preserve">Word Count: </w:t>
      </w:r>
      <w:bookmarkStart w:id="0" w:name="_GoBack"/>
      <w:bookmarkEnd w:id="0"/>
      <w:r>
        <w:rPr/>
        <w:fldChar w:fldCharType="begin"/>
      </w:r>
      <w:r>
        <w:rPr/>
        <w:instrText> NUMWORDS </w:instrText>
      </w:r>
      <w:r>
        <w:rPr/>
        <w:fldChar w:fldCharType="separate"/>
      </w:r>
      <w:r>
        <w:rPr/>
        <w:t>13263</w:t>
      </w:r>
      <w:r>
        <w:rPr/>
        <w:fldChar w:fldCharType="end"/>
      </w:r>
      <w:r>
        <w:rPr/>
        <w:t xml:space="preserve"> (excluding footnotes)</w:t>
      </w:r>
      <w:r>
        <w:br w:type="page"/>
      </w:r>
    </w:p>
    <w:p>
      <w:pPr>
        <w:pStyle w:val="Heading1"/>
        <w:rPr/>
      </w:pPr>
      <w:r>
        <w:rPr/>
        <w:t>Introduction</w:t>
      </w:r>
    </w:p>
    <w:p>
      <w:pPr>
        <w:pStyle w:val="Paragraph"/>
        <w:rPr/>
      </w:pPr>
      <w:r>
        <w:rPr/>
        <w:t>In the wake of the overthrow of Ukrainian President Viktor Yanukovych in February 2014, the Crimean Peninsula was invaded by “little green men,” soldiers whose uniforms lacked insignia or other identifying information.  While nobody seriously doubted the origin of these troops, the pretext of anonymity afforded NATO a fig leaf—had it needed one—to avert direct confrontation between West and East.</w:t>
      </w:r>
      <w:r>
        <w:rPr>
          <w:rStyle w:val="FootnoteAnchor"/>
          <w:rStyle w:val="FootnoteAnchor"/>
        </w:rPr>
        <w:footnoteReference w:id="2"/>
      </w:r>
      <w:r>
        <w:rPr/>
        <w:t xml:space="preserve"> The Kremlin formally annexed Crimea shortly thereafter. Russian intervention in Ukraine continues to this day, consisting of limited ground operations and aggressive cyber campaigns </w:t>
      </w:r>
      <w:r>
        <w:fldChar w:fldCharType="begin"/>
      </w:r>
      <w:r>
        <w:rPr/>
        <w:instrText>ADDIN ZOTERO_ITEM CSL_CITATION {"citationID":"a11m0qfg229","properties":{"formattedCitation":"(Angevine et al. 2019)","plainCitation":"(Angevine et al. 2019)","noteIndex":0},"citationItems":[{"id":18952,"uris":["http://zotero.org/users/2506258/items/99NTZECW"],"uri":["http://zotero.org/users/2506258/items/99NTZECW"],"itemData":{"id":18952,"type":"report","title":"Learning Lessons from the Ukraine Conflict","publisher":"Institute for Defense Analyses","number":"NS D-10367","author":[{"family":"Angevine","given":"Robert"},{"family":"Warden, John K.","given":""},{"family":"Keller","given":"Russell"},{"family":"Frye","given":"Clark"}],"issued":{"date-parts":[["2019",5]]}}}],"schema":"https://github.com/citation-style-language/schema/raw/master/csl-citation.json"}</w:instrText>
      </w:r>
      <w:r>
        <w:rPr/>
        <w:fldChar w:fldCharType="separate"/>
      </w:r>
      <w:bookmarkStart w:id="1" w:name="__Fieldmark__42_1735709817"/>
      <w:r>
        <w:rPr/>
        <w:t>(Angevine et al. 2019)</w:t>
      </w:r>
      <w:r>
        <w:rPr/>
      </w:r>
      <w:r>
        <w:rPr/>
        <w:fldChar w:fldCharType="end"/>
      </w:r>
      <w:bookmarkEnd w:id="1"/>
      <w:r>
        <w:rPr/>
        <w:t xml:space="preserve">. Many now worry about a potential repeat performance in the Baltics, where ethnic Russian minorities and NATO membership make for a dangerous mix. Other Russian “active measures” similarly appear to be designed to undermine the legitimacy of Western democratic institutions and to inflame a wave of nationalist populism opposed to the “liberal international order,” while ensuring that military confrontation between Russia and NATO does not take place </w:t>
      </w:r>
      <w:r>
        <w:fldChar w:fldCharType="begin"/>
      </w:r>
      <w:r>
        <w:rPr/>
        <w:instrText>ADDIN ZOTERO_ITEM CSL_CITATION {"citationID":"a12v3uf43ba","properties":{"formattedCitation":"(Paul and Matthews 2016)","plainCitation":"(Paul and Matthews 2016)","noteIndex":0},"citationItems":[{"id":3627,"uris":["http://zotero.org/users/2506258/items/TVHBFAV5"],"uri":["http://zotero.org/users/2506258/items/TVHBFAV5"],"itemData":{"id":3627,"type":"report","title":"The Russian \"Firehose of Falsehood\" Propaganda Model: Why it Might Work and Options to Counter It","publisher":"Rand Corporation","publisher-place":"Santa Monica, CA","event-place":"Santa Monica, CA","author":[{"family":"Paul","given":"Christopher"},{"family":"Matthews","given":"Miriam"}],"issued":{"date-parts":[["2016"]]}}}],"schema":"https://github.com/citation-style-language/schema/raw/master/csl-citation.json"}</w:instrText>
      </w:r>
      <w:r>
        <w:rPr/>
        <w:fldChar w:fldCharType="separate"/>
      </w:r>
      <w:bookmarkStart w:id="2" w:name="__Fieldmark__50_1735709817"/>
      <w:r>
        <w:rPr/>
        <w:t>(Paul and Matthews 2016)</w:t>
      </w:r>
      <w:r>
        <w:rPr/>
      </w:r>
      <w:r>
        <w:rPr/>
        <w:fldChar w:fldCharType="end"/>
      </w:r>
      <w:bookmarkEnd w:id="2"/>
      <w:r>
        <w:rPr/>
        <w:t>.</w:t>
      </w:r>
    </w:p>
    <w:p>
      <w:pPr>
        <w:pStyle w:val="Newparagraph"/>
        <w:rPr/>
      </w:pPr>
      <w:r>
        <w:rPr/>
        <w:t xml:space="preserve">According to former British Defense Secretary Michael Fallon, “That is not a Cold War. It is a grey war. Permanently teetering on the edge of outright hostility. Persistently hovering around the threshold of what we would normally consider acts of war” </w:t>
      </w:r>
      <w:r>
        <w:fldChar w:fldCharType="begin"/>
      </w:r>
      <w:r>
        <w:rPr/>
        <w:instrText>ADDIN ZOTERO_ITEM CSL_CITATION {"citationID":"a1shpv8qvvl","properties":{"formattedCitation":"(Fallon 2017)","plainCitation":"(Fallon 2017)","noteIndex":0},"citationItems":[{"id":14075,"uris":["http://zotero.org/users/2506258/items/VINJZJJL"],"uri":["http://zotero.org/users/2506258/items/VINJZJJL"],"itemData":{"id":14075,"type":"speech","title":"Speech delivered by Secretary of State for Defence Sir Michael Fallon at the RUSI Landwarfare Conference.","genre":"Speech","event":"RUSI Landwarfare Conference","abstract":"Speech delivered by Secretary of State for Defence Sir Michael Fallon at the RUSI Landwarfare Conference.","URL":"https://www.gov.uk/government/speeches/rusi-landwarfare-conference","language":"en","author":[{"family":"Fallon","given":"Michael"}],"issued":{"date-parts":[["2017",6,28]]},"accessed":{"date-parts":[["2018",1,14]]}}}],"schema":"https://github.com/citation-style-language/schema/raw/master/csl-citation.json"}</w:instrText>
      </w:r>
      <w:r>
        <w:rPr/>
        <w:fldChar w:fldCharType="separate"/>
      </w:r>
      <w:bookmarkStart w:id="3" w:name="__Fieldmark__59_1735709817"/>
      <w:r>
        <w:rPr/>
        <w:t>(Fallon 2017)</w:t>
      </w:r>
      <w:r>
        <w:rPr/>
      </w:r>
      <w:r>
        <w:rPr/>
        <w:fldChar w:fldCharType="end"/>
      </w:r>
      <w:bookmarkEnd w:id="3"/>
      <w:r>
        <w:rPr/>
        <w:t xml:space="preserve">. The imagery of little green men in “the gray zone” has also been extended to “little blue men” used by China to erode “red lines” in maritime East Asia </w:t>
      </w:r>
      <w:r>
        <w:fldChar w:fldCharType="begin"/>
      </w:r>
      <w:r>
        <w:rPr/>
        <w:instrText>ADDIN ZOTERO_ITEM CSL_CITATION {"citationID":"a26engr9hup","properties":{"formattedCitation":"(Green et al. 2017)","plainCitation":"(Green et al. 2017)","noteIndex":0},"citationItems":[{"id":14068,"uris":["http://zotero.org/users/2506258/items/TTCU7MWP"],"uri":["http://zotero.org/users/2506258/items/TTCU7MWP"],"itemData":{"id":14068,"type":"book","title":"Countering Coercion in Maritime Asia: The Theory and Practice of Gray Zone Deterrence","publisher":"Rowman &amp; Littlefield","number-of-pages":"294","source":"Google Books","abstract":"In the past decade, tensions in Asia have risen as Beijing has become more assertive in maritime disputes with its neighbors and the United States. Although taking place below the threshold of direct military confrontation, China’s assertiveness frequently involves coercive elements that put at risk existing rules and norms; physical control of disputed waters and territory; and the credibility of U.S. security commitments. Regional leaders have expressed increasing alarm that such “gray zone” coercion threatens to destabilize the region by increasing the risk of conflict and undermining the rules-based order. Yet, the United States and its allies and partners have struggled to develop effective counters to China’s maritime coercion. This study reviews deterrence literature and nine case studies of coercion to develop recommendations for how the United States and its allies and partners could counter gray zone activity.","ISBN":"978-1-4422-7998-8","note":"Google-Books-ID: HQolDwAAQBAJ","title-short":"Countering Coercion in Maritime Asia","language":"en","author":[{"family":"Green","given":"Michael"},{"family":"Hicks","given":"Kathleen"},{"family":"Cooper","given":"Zack"},{"family":"Schaus","given":"John"},{"family":"Douglas","given":"Jake"}],"issued":{"date-parts":[["2017",5,24]]}}}],"schema":"https://github.com/citation-style-language/schema/raw/master/csl-citation.json"}</w:instrText>
      </w:r>
      <w:r>
        <w:rPr/>
        <w:fldChar w:fldCharType="separate"/>
      </w:r>
      <w:bookmarkStart w:id="4" w:name="__Fieldmark__67_1735709817"/>
      <w:r>
        <w:rPr/>
        <w:t>(Green et al. 2017)</w:t>
      </w:r>
      <w:r>
        <w:rPr/>
      </w:r>
      <w:r>
        <w:rPr/>
        <w:fldChar w:fldCharType="end"/>
      </w:r>
      <w:bookmarkEnd w:id="4"/>
      <w:r>
        <w:rPr/>
        <w:t xml:space="preserve">. The kaleidoscopic language highlights both practical and conceptual challenges in the practice of deterrence. As the Chairman of the Joint Chiefs of Staff noted, “Our traditional approach is either we’re at peace or at conflict. And I think that’s insufficient to deal with the actors that actually seek to advance their interests while avoiding our strengths” </w:t>
      </w:r>
      <w:r>
        <w:fldChar w:fldCharType="begin"/>
      </w:r>
      <w:r>
        <w:rPr/>
        <w:instrText>ADDIN ZOTERO_ITEM CSL_CITATION {"citationID":"a69soirn2f","properties":{"formattedCitation":"(Dunford 2016)","plainCitation":"(Dunford 2016)","noteIndex":0},"citationItems":[{"id":6762,"uris":["http://zotero.org/users/2506258/items/N6UZ2KAC"],"uri":["http://zotero.org/users/2506258/items/N6UZ2KAC"],"itemData":{"id":6762,"type":"speech","title":"Gen. Dunford's Remarks and Q&amp;A","publisher-place":"Center for Strategic and International Studies","event-place":"Center for Strategic and International Studies","URL":"http://www.jcs.mil/Media/Speeches/Article/707418/gen-dunfords-remarks-and-qa-at-the-center-for-strategic-and-international-studi/","author":[{"family":"Dunford","given":"Joseph"}],"issued":{"date-parts":[["2016",3,29]]},"accessed":{"date-parts":[["2016",10,31]]}}}],"schema":"https://github.com/citation-style-language/schema/raw/master/csl-citation.json"}</w:instrText>
      </w:r>
      <w:r>
        <w:rPr/>
        <w:fldChar w:fldCharType="separate"/>
      </w:r>
      <w:bookmarkStart w:id="5" w:name="__Fieldmark__74_1735709817"/>
      <w:r>
        <w:rPr/>
        <w:t>(Dunford 2016)</w:t>
      </w:r>
      <w:r>
        <w:rPr/>
      </w:r>
      <w:r>
        <w:rPr/>
        <w:fldChar w:fldCharType="end"/>
      </w:r>
      <w:bookmarkEnd w:id="5"/>
      <w:r>
        <w:rPr/>
        <w:t>.</w:t>
      </w:r>
    </w:p>
    <w:p>
      <w:pPr>
        <w:pStyle w:val="Newparagraph"/>
        <w:rPr/>
      </w:pPr>
      <w:r>
        <w:rPr/>
        <w:t>These concerns reflect widely held, yet problematic, beliefs that gray zone conflict is either a thoroughly novel, or especially potent, form of warfare. Limited war is an old problem, even as most attention has focused on irregular actors limited by means rather than capable actors pursuing limited ends. Russia and other countries appear to be outsmarting the West by utilizing new technologies, or combinations of capabilities in different domains, to undermine traditional defenses and revise the balance of power. Challengers seem to be undeterred from using cyber-enabled aggression as an efficient way to pursue their interests. We argue, by contrast, that gray zone conflict is a symptom of Western success. The explicit declaratory statements and implicit relative power of the stronger coalition limit maneuver room for the weaker revisionist. If political-military influence can be more effectively achieved through overt intervention, albeit at increased cost and risk, then covert intervention and cyber campaigns are better understood as sub-optimal, “second-best” strategies for maximizing influence. In sum, gray zone actors do not care enough to send the very best.</w:t>
      </w:r>
    </w:p>
    <w:p>
      <w:pPr>
        <w:pStyle w:val="Newparagraph"/>
        <w:rPr/>
      </w:pPr>
      <w:r>
        <w:rPr/>
        <w:t xml:space="preserve">The good news in our interpretation is that gray zone conflict is a response to deterrence success. We expect the severity of gray zone conflict to be attenuated wherever the defender’s power and resolve are higher. The bad news is that gray zone conflict probes the threshold of deterrence effectiveness. Thus, we expect conflict severity to be greater where defender power and resolve is more questionable. A nation’s interests tend to vary across different issue areas, as does its ability to project military power to back up deterrent threats. Therefore, we expect the intensity and lethality of conflict to vary along a gradient of deterrence credibility, analogous to the military loss of strength gradient across geographical distance </w:t>
      </w:r>
      <w:r>
        <w:fldChar w:fldCharType="begin"/>
      </w:r>
      <w:r>
        <w:rPr/>
        <w:instrText>ADDIN ZOTERO_ITEM CSL_CITATION {"citationID":"a1vu7ntpgfd","properties":{"formattedCitation":"(Boulding 1962)","plainCitation":"(Boulding 1962)","noteIndex":0},"citationItems":[{"id":10396,"uris":["http://zotero.org/users/2506258/items/KBT55NX8"],"uri":["http://zotero.org/users/2506258/items/KBT55NX8"],"itemData":{"id":10396,"type":"book","title":"Conflict and defense: a general theory","publisher":"Harper","publisher-place":"New York","source":"Open WorldCat","event-place":"New York","ISBN":"978-0-06-133024-7","note":"OCLC: 3046267","title-short":"Conflict and defense","language":"English","author":[{"family":"Boulding","given":"Kenneth"}],"issued":{"date-parts":[["1962"]]}}}],"schema":"https://github.com/citation-style-language/schema/raw/master/csl-citation.json"}</w:instrText>
      </w:r>
      <w:r>
        <w:rPr/>
        <w:fldChar w:fldCharType="separate"/>
      </w:r>
      <w:bookmarkStart w:id="6" w:name="__Fieldmark__103_1735709817"/>
      <w:r>
        <w:rPr/>
        <w:t>(Boulding 1962)</w:t>
      </w:r>
      <w:r>
        <w:rPr/>
      </w:r>
      <w:r>
        <w:rPr/>
        <w:fldChar w:fldCharType="end"/>
      </w:r>
      <w:bookmarkEnd w:id="6"/>
      <w:r>
        <w:rPr/>
        <w:t xml:space="preserve">. We test this hypothesis by drawing on a new dataset of Russian interventions since the end of the Cold War and qualitative studies of Russia’s major cyber campaigns, which vary in the additional types of force that Russia has mobilized. We find that Russia systematically limits its choice of military means along an East-West gradient, behaving more furtively as Western credibility increases. </w:t>
      </w:r>
    </w:p>
    <w:p>
      <w:pPr>
        <w:pStyle w:val="Newparagraph"/>
        <w:rPr/>
      </w:pPr>
      <w:r>
        <w:rPr/>
        <w:t>Deterrence shapes the way that conflict emerges, but it cannot suppress conflict altogether. An adversary is seldom passive. There will always be attempts at end-runs or push-back, even when deterrence is credible. It is also important to avoid overextending commitments where credibility is in doubt. Policymakers should be sensitive to the deterrence gradient, seeking to reinforce success and respect weakness. We make our argument in four parts. First, we locate gray zone conflict in the broader literature on limited war. Second, we analyze limited conflict through the lens of deterrence theory. Third we conduct a plausibility probe of our argument using recent Russian cases. We conclude with implications of our argument.</w:t>
      </w:r>
    </w:p>
    <w:p>
      <w:pPr>
        <w:pStyle w:val="Heading1"/>
        <w:rPr/>
      </w:pPr>
      <w:r>
        <w:rPr/>
        <w:t>Between Peace and War</w:t>
      </w:r>
    </w:p>
    <w:p>
      <w:pPr>
        <w:pStyle w:val="Paragraph"/>
        <w:rPr/>
      </w:pPr>
      <w:r>
        <w:rPr/>
        <w:t xml:space="preserve">There is nothing new about conflict that falls ambiguously between peace and war. There is a long history of, and a vast literature on, limited conflict </w:t>
      </w:r>
      <w:r>
        <w:fldChar w:fldCharType="begin"/>
      </w:r>
      <w:r>
        <w:rPr/>
        <w:instrText>ADDIN ZOTERO_ITEM CSL_CITATION {"citationID":"akga05e51f","properties":{"formattedCitation":"(Kissinger 1955; Osgood 1969)","plainCitation":"(Kissinger 1955; Osgood 1969)","noteIndex":0},"citationItems":[{"id":14067,"uris":["http://zotero.org/users/2506258/items/VLFRFPPZ"],"uri":["http://zotero.org/users/2506258/items/VLFRFPPZ"],"itemData":{"id":14067,"type":"article-journal","title":"Military Policy and Defense of the \"Grey Areas\"","container-title":"Foreign Affairs","page":"416-428","volume":"33","issue":"3","source":"JSTOR","DOI":"10.2307/20031108","ISSN":"0015-7120","author":[{"family":"Kissinger","given":"Henry"}],"issued":{"date-parts":[["1955"]]}}},{"id":14060,"uris":["http://zotero.org/users/2506258/items/ILDNW8W7"],"uri":["http://zotero.org/users/2506258/items/ILDNW8W7"],"itemData":{"id":14060,"type":"article-journal","title":"The reappraisal of limited war","container-title":"The Adelphi Papers","page":"41-54","volume":"9","issue":"54","source":"CrossRef","DOI":"10.1080/05679326908448127","ISSN":"0567-932X","language":"en","author":[{"family":"Osgood","given":"Robert"}],"issued":{"date-parts":[["1969",2]]}}}],"schema":"https://github.com/citation-style-language/schema/raw/master/csl-citation.json"}</w:instrText>
      </w:r>
      <w:r>
        <w:rPr/>
        <w:fldChar w:fldCharType="separate"/>
      </w:r>
      <w:bookmarkStart w:id="7" w:name="__Fieldmark__116_1735709817"/>
      <w:r>
        <w:rPr/>
        <w:t>(Kissinger 1955; Osgood 1969)</w:t>
      </w:r>
      <w:r>
        <w:rPr/>
      </w:r>
      <w:r>
        <w:rPr/>
        <w:fldChar w:fldCharType="end"/>
      </w:r>
      <w:bookmarkEnd w:id="7"/>
      <w:r>
        <w:rPr/>
        <w:t xml:space="preserve">, salami tactics </w:t>
      </w:r>
      <w:r>
        <w:fldChar w:fldCharType="begin"/>
      </w:r>
      <w:r>
        <w:rPr/>
        <w:instrText>ADDIN ZOTERO_ITEM CSL_CITATION {"citationID":"a1a8j6raen0","properties":{"formattedCitation":"(Schelling 1966)","plainCitation":"(Schelling 1966)","noteIndex":0},"citationItems":[{"id":5900,"uris":["http://zotero.org/users/2506258/items/P7ABFQJU"],"uri":["http://zotero.org/users/2506258/items/P7ABFQJU"],"itemData":{"id":5900,"type":"book","title":"Arms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nVPsJxRmkagC","language":"en","author":[{"family":"Schelling","given":"Thomas"}],"issued":{"date-parts":[["1966"]]}}}],"schema":"https://github.com/citation-style-language/schema/raw/master/csl-citation.json"}</w:instrText>
      </w:r>
      <w:r>
        <w:rPr/>
        <w:fldChar w:fldCharType="separate"/>
      </w:r>
      <w:bookmarkStart w:id="8" w:name="__Fieldmark__122_1735709817"/>
      <w:r>
        <w:rPr/>
        <w:t>(Schelling 1966)</w:t>
      </w:r>
      <w:r>
        <w:rPr/>
      </w:r>
      <w:r>
        <w:rPr/>
        <w:fldChar w:fldCharType="end"/>
      </w:r>
      <w:bookmarkEnd w:id="8"/>
      <w:r>
        <w:rPr/>
        <w:t xml:space="preserve">, low intensity conflict </w:t>
      </w:r>
      <w:r>
        <w:fldChar w:fldCharType="begin"/>
      </w:r>
      <w:r>
        <w:rPr/>
        <w:instrText>ADDIN ZOTERO_ITEM CSL_CITATION {"citationID":"a1uup5m7qs","properties":{"formattedCitation":"(Turbiville 2002)","plainCitation":"(Turbiville 2002)","noteIndex":0},"citationItems":[{"id":6625,"uris":["http://zotero.org/users/2506258/items/NZGZEF9X"],"uri":["http://zotero.org/users/2506258/items/NZGZEF9X"],"itemData":{"id":6625,"type":"article-journal","title":"Preface: Future Trends in Low Intensity Conflict","container-title":"Low Intensity Conflict &amp; Law Enforcement","page":"155-163","volume":"11","issue":"2-3","source":"Taylor and Francis+NEJM","DOI":"10.1080/0966284042000279957","ISSN":"0966-2847","title-short":"Preface","author":[{"family":"Turbiville","given":"Graham"}],"issued":{"date-parts":[["2002",6,1]]}}}],"schema":"https://github.com/citation-style-language/schema/raw/master/csl-citation.json"}</w:instrText>
      </w:r>
      <w:r>
        <w:rPr/>
        <w:fldChar w:fldCharType="separate"/>
      </w:r>
      <w:bookmarkStart w:id="9" w:name="__Fieldmark__128_1735709817"/>
      <w:r>
        <w:rPr/>
        <w:t>(Turbiville 2002)</w:t>
      </w:r>
      <w:r>
        <w:rPr/>
      </w:r>
      <w:r>
        <w:rPr/>
        <w:fldChar w:fldCharType="end"/>
      </w:r>
      <w:bookmarkEnd w:id="9"/>
      <w:r>
        <w:rPr/>
        <w:t xml:space="preserve">, revolutionary war </w:t>
      </w:r>
      <w:r>
        <w:fldChar w:fldCharType="begin"/>
      </w:r>
      <w:r>
        <w:rPr/>
        <w:instrText>ADDIN ZOTERO_ITEM CSL_CITATION {"citationID":"a1llku69tlq","properties":{"formattedCitation":"(Shy and Collier 1986)","plainCitation":"(Shy and Collier 1986)","noteIndex":0},"citationItems":[{"id":17471,"uris":["http://zotero.org/users/2506258/items/THP6FPY2"],"uri":["http://zotero.org/users/2506258/items/THP6FPY2"],"itemData":{"id":17471,"type":"chapter","title":"Revolutionary War","container-title":"Makers of Modern Strategy from Machiavelli to the Nuclear Age","publisher":"Princeton University Press","publisher-place":"New Jersey","page":"815-862","source":"Open WorldCat","event-place":"New Jersey","abstract":"The essays in this volume analyze war, its strategic characterisitics and its political and social functions, over the past five centuries. The diversity of its themes and the broad perspectives applied to them make the book a work of general history as much as a history of the theory and practice of war from the Renaissance to the present. Makers of Modern Strategy from Machiavelli to the Nuclear Age takes the first part of its title from an earlier collection of essays, published by Princeton University Press in 1943, which became a classic of historical scholarship. Three essays are repint.","ISBN":"978-1-4008-3546-1","note":"OCLC: 958519223","language":"English","editor":[{"family":"Paret","given":"Peter"},{"family":"Craig","given":"Gordon"},{"family":"Gilbert","given":"Felix"}],"author":[{"family":"Shy","given":"John"},{"family":"Collier","given":"Thomas"}],"issued":{"date-parts":[["1986"]]},"accessed":{"date-parts":[["2018",1,14]]}}}],"schema":"https://github.com/citation-style-language/schema/raw/master/csl-citation.json"}</w:instrText>
      </w:r>
      <w:r>
        <w:rPr/>
        <w:fldChar w:fldCharType="separate"/>
      </w:r>
      <w:bookmarkStart w:id="10" w:name="__Fieldmark__138_1735709817"/>
      <w:r>
        <w:rPr/>
        <w:t>(Shy and Collier 1986)</w:t>
      </w:r>
      <w:r>
        <w:rPr/>
      </w:r>
      <w:r>
        <w:rPr/>
        <w:fldChar w:fldCharType="end"/>
      </w:r>
      <w:bookmarkEnd w:id="10"/>
      <w:r>
        <w:rPr/>
        <w:t xml:space="preserve">, military operations other than war </w:t>
      </w:r>
      <w:r>
        <w:fldChar w:fldCharType="begin"/>
      </w:r>
      <w:r>
        <w:rPr/>
        <w:instrText>ADDIN ZOTERO_ITEM CSL_CITATION {"citationID":"a1ok4jgccm5","properties":{"formattedCitation":"(Kinross 2004)","plainCitation":"(Kinross 2004)","noteIndex":0},"citationItems":[{"id":6616,"uris":["http://zotero.org/users/2506258/items/S6XVHKXS"],"uri":["http://zotero.org/users/2506258/items/S6XVHKXS"],"itemData":{"id":6616,"type":"article-journal","title":"Clausewitz and Low-Intensity Conflict","container-title":"Journal of Strategic Studies","page":"35-58","volume":"27","issue":"1","source":"Taylor and Francis+NEJM","abstract":"The end of the Cold War led some commentators to question the relevance of Clausewitz's thought in a strategic environment where low-intensity conflict (LIC) would predominate. On the contrary, however, Clausewitz's understanding of the intensity of warfare, and its relationship with the political environment of any given time, makes his thinking compatible with changing historical circumstances. The current War on Terror, for example, can be comfortably accommodated within Clausewitz's concept of war. However, a move away from Clausewitz in US doctrine has been coupled with a rejection of LIC in favour of the erroneous notion of ‘operations other than war’. Consequently, such doctrine lacks the clarity required for its proper dissemination.","DOI":"10.1080/0140239042000232765","ISSN":"0140-2390","author":[{"family":"Kinross","given":"Stuart"}],"issued":{"date-parts":[["2004",3,1]]}}}],"schema":"https://github.com/citation-style-language/schema/raw/master/csl-citation.json"}</w:instrText>
      </w:r>
      <w:r>
        <w:rPr/>
        <w:fldChar w:fldCharType="separate"/>
      </w:r>
      <w:bookmarkStart w:id="11" w:name="__Fieldmark__144_1735709817"/>
      <w:r>
        <w:rPr/>
        <w:t>(Kinross 2004)</w:t>
      </w:r>
      <w:r>
        <w:rPr/>
      </w:r>
      <w:r>
        <w:rPr/>
        <w:fldChar w:fldCharType="end"/>
      </w:r>
      <w:bookmarkEnd w:id="11"/>
      <w:r>
        <w:rPr/>
        <w:t xml:space="preserve">, covert operations </w:t>
      </w:r>
      <w:r>
        <w:fldChar w:fldCharType="begin"/>
      </w:r>
      <w:r>
        <w:rPr/>
        <w:instrText>ADDIN ZOTERO_ITEM CSL_CITATION {"citationID":"a1vopkr3m50","properties":{"formattedCitation":"(Carson 2018; O\\uc0\\u8217{}Rourke 2018)","plainCitation":"(Carson 2018; O’Rourke 2018)","noteIndex":0},"citationItems":[{"id":17470,"uris":["http://zotero.org/users/2506258/items/PEFPVY5I"],"uri":["http://zotero.org/users/2506258/items/PEFPVY5I"],"itemData":{"id":17470,"type":"book","title":"Secret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wars","author":[{"family":"Carson","given":"Austin"}],"issued":{"date-parts":[["2018"]]}}},{"id":16357,"uris":["http://zotero.org/users/2506258/items/MFRAGI6G"],"uri":["http://zotero.org/users/2506258/items/MFRAGI6G"],"itemData":{"id":16357,"type":"book","title":"Covert regime change: America's secret Cold War","collection-title":"Cornell studies in security affairs","publisher":"Cornell University Press","publisher-place":"Ithaca, NY","source":"Library of Congress ISBN","event-place":"Ithaca, NY","abstract":"\"This study is the first to systematically assemble an original dataset of all American regime change operations during the Cold War. The United States attempted more than 10 times more covert than overt regime changes. The author asks three questions: What motivates states to attempt foreign regime changes? Why do states prefer to conduct these operations covertly, as opposed to overtly? How successful are these missions in achieving their foreign policy goals?\"--","ISBN":"978-1-5017-3065-8","call-number":"JC489 .O67 2018","title-short":"Covert regime change","author":[{"family":"O'Rourke","given":"Lindsey"}],"issued":{"date-parts":[["2018"]]}}}],"schema":"https://github.com/citation-style-language/schema/raw/master/csl-citation.json"}</w:instrText>
      </w:r>
      <w:r>
        <w:rPr/>
        <w:fldChar w:fldCharType="separate"/>
      </w:r>
      <w:bookmarkStart w:id="12" w:name="__Fieldmark__150_1735709817"/>
      <w:r>
        <w:rPr/>
        <w:t>(Carson 2018; O’Rourke 2018)</w:t>
      </w:r>
      <w:r>
        <w:rPr/>
      </w:r>
      <w:r>
        <w:rPr/>
        <w:fldChar w:fldCharType="end"/>
      </w:r>
      <w:bookmarkEnd w:id="12"/>
      <w:r>
        <w:rPr/>
        <w:t xml:space="preserve">, small wars </w:t>
      </w:r>
      <w:r>
        <w:fldChar w:fldCharType="begin"/>
      </w:r>
      <w:r>
        <w:rPr/>
        <w:instrText>ADDIN ZOTERO_ITEM CSL_CITATION {"citationID":"aocof3jk7r","properties":{"formattedCitation":"(Olson 1990)","plainCitation":"(Olson 1990)","noteIndex":0},"citationItems":[{"id":6652,"uris":["http://zotero.org/users/2506258/items/B9UZPK9E"],"uri":["http://zotero.org/users/2506258/items/B9UZPK9E"],"itemData":{"id":6652,"type":"article-journal","title":"The concept of small wars","container-title":"Small Wars &amp; Insurgencies","page":"39-46","volume":"1","issue":"1","source":"Taylor and Francis+NEJM","DOI":"10.1080/09592319008422940","ISSN":"0959-2318","author":[{"family":"Olson","given":"William"}],"issued":{"date-parts":[["1990",4,1]]}}}],"schema":"https://github.com/citation-style-language/schema/raw/master/csl-citation.json"}</w:instrText>
      </w:r>
      <w:r>
        <w:rPr/>
        <w:fldChar w:fldCharType="separate"/>
      </w:r>
      <w:bookmarkStart w:id="13" w:name="__Fieldmark__156_1735709817"/>
      <w:r>
        <w:rPr/>
        <w:t>(Olson 1990)</w:t>
      </w:r>
      <w:r>
        <w:rPr/>
      </w:r>
      <w:r>
        <w:rPr/>
        <w:fldChar w:fldCharType="end"/>
      </w:r>
      <w:bookmarkEnd w:id="13"/>
      <w:r>
        <w:rPr/>
        <w:t xml:space="preserve">, and proxy wars </w:t>
      </w:r>
      <w:r>
        <w:fldChar w:fldCharType="begin"/>
      </w:r>
      <w:r>
        <w:rPr/>
        <w:instrText>ADDIN ZOTERO_ITEM CSL_CITATION {"citationID":"a1b4uarmc6r","properties":{"formattedCitation":"(Driscoll and Maliniak 2016)","plainCitation":"(Driscoll and Maliniak 2016)","noteIndex":0},"citationItems":[{"id":6245,"uris":["http://zotero.org/users/2506258/items/U4EBNS54"],"uri":["http://zotero.org/users/2506258/items/U4EBNS54"],"itemData":{"id":6245,"type":"article-journal","title":"With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These","author":[{"family":"Driscoll","given":"Jesse"},{"family":"Maliniak","given":"Daniel"}],"issued":{"date-parts":[["2016"]]}}}],"schema":"https://github.com/citation-style-language/schema/raw/master/csl-citation.json"}</w:instrText>
      </w:r>
      <w:r>
        <w:rPr/>
        <w:fldChar w:fldCharType="separate"/>
      </w:r>
      <w:bookmarkStart w:id="14" w:name="__Fieldmark__162_1735709817"/>
      <w:r>
        <w:rPr/>
        <w:t>(Driscoll and Maliniak 2016)</w:t>
      </w:r>
      <w:r>
        <w:rPr/>
      </w:r>
      <w:r>
        <w:rPr/>
        <w:fldChar w:fldCharType="end"/>
      </w:r>
      <w:bookmarkEnd w:id="14"/>
      <w:r>
        <w:rPr/>
        <w:t xml:space="preserve">. Many (but not all) of these concepts emphasize asymmetric struggles with combatants that are unable in material terms to fight on a larger scale or with higher intensity. </w:t>
      </w:r>
    </w:p>
    <w:p>
      <w:pPr>
        <w:pStyle w:val="Newparagraph"/>
        <w:rPr/>
      </w:pPr>
      <w:r>
        <w:rPr/>
        <w:t xml:space="preserve">The interesting puzzle about gray zone conflict, as we will use the term here, is that adversaries are able but </w:t>
      </w:r>
      <w:r>
        <w:rPr>
          <w:i/>
        </w:rPr>
        <w:t xml:space="preserve">unwilling </w:t>
      </w:r>
      <w:r>
        <w:rPr/>
        <w:t xml:space="preserve">to broaden the scope or intensity of a military engagement. But this is also not new. In 1978, Kissinger advocated for an intelligence community that could “defend the American national interest in the gray areas where military operations are not suitable and diplomacy cannot operate” </w:t>
      </w:r>
      <w:r>
        <w:fldChar w:fldCharType="begin"/>
      </w:r>
      <w:r>
        <w:rPr/>
        <w:instrText>ADDIN ZOTERO_ITEM CSL_CITATION {"citationID":"a290rdgt6mr","properties":{"formattedCitation":"(Johnson 2013)","plainCitation":"(Johnson 2013)","noteIndex":0},"citationItems":[{"id":17849,"uris":["http://zotero.org/users/2506258/items/HYHWN64V"],"uri":["http://zotero.org/users/2506258/items/HYHWN64V"],"itemData":{"id":17849,"type":"article-magazine","title":"The Myths of America's Shadow War","container-title":"The Atlantic","URL":"https://www.theatlantic.com/international/archive/2013/01/the-myths-of-americas-shadow-war/272712/","language":"en-US","author":[{"family":"Johnson","given":"Loch"}],"issued":{"date-parts":[["2013",1,31]]},"accessed":{"date-parts":[["2019",2,7]]}}}],"schema":"https://github.com/citation-style-language/schema/raw/master/csl-citation.json"}</w:instrText>
      </w:r>
      <w:r>
        <w:rPr/>
        <w:fldChar w:fldCharType="separate"/>
      </w:r>
      <w:bookmarkStart w:id="15" w:name="__Fieldmark__183_1735709817"/>
      <w:r>
        <w:rPr/>
        <w:t>(Johnson 2013)</w:t>
      </w:r>
      <w:r>
        <w:rPr/>
      </w:r>
      <w:r>
        <w:rPr/>
        <w:fldChar w:fldCharType="end"/>
      </w:r>
      <w:bookmarkEnd w:id="15"/>
      <w:r>
        <w:rPr/>
        <w:t xml:space="preserve">. General Votel has described the Cold War as “a 45-year-long Gray Zone struggle” in which the United States and Soviet Union conducted proxy wars, covert operations, and (dis)information campaigns while avoiding a direct military and likely nuclear confrontation </w:t>
      </w:r>
      <w:r>
        <w:fldChar w:fldCharType="begin"/>
      </w:r>
      <w:r>
        <w:rPr/>
        <w:instrText>ADDIN ZOTERO_ITEM CSL_CITATION {"citationID":"a2guaod3hll","properties":{"formattedCitation":"(Votel et al. 2016)","plainCitation":"(Votel et al. 2016)","noteIndex":0},"citationItems":[{"id":3635,"uris":["http://zotero.org/users/2506258/items/ERF5D39W"],"uri":["http://zotero.org/users/2506258/items/ERF5D39W"],"itemData":{"id":3635,"type":"article-journal","title":"Unconventional Warfare in the Gray Zone","container-title":"Joint Force Quarterly","volume":"80","URL":"http://ndupress.ndu.edu/Portals/68/Documents/jfq/jfq-80/jfq-80_101-109_Votel-et-al.pdf","journalAbbreviation":"JFQ","author":[{"family":"Votel","given":"Joseph"},{"family":"Cleveland","given":"Charles"},{"family":"Connett","given":"Charles"},{"family":"Irwin","given":"Will"}],"issued":{"date-parts":[["2016",1]]}}}],"schema":"https://github.com/citation-style-language/schema/raw/master/csl-citation.json"}</w:instrText>
      </w:r>
      <w:r>
        <w:rPr/>
        <w:fldChar w:fldCharType="separate"/>
      </w:r>
      <w:bookmarkStart w:id="16" w:name="__Fieldmark__191_1735709817"/>
      <w:r>
        <w:rPr/>
        <w:t>(Votel et al. 2016)</w:t>
      </w:r>
      <w:r>
        <w:rPr/>
      </w:r>
      <w:r>
        <w:rPr/>
        <w:fldChar w:fldCharType="end"/>
      </w:r>
      <w:bookmarkEnd w:id="16"/>
      <w:r>
        <w:rPr/>
        <w:t>. Cold War deterrence shaped the modality and severity of conflict, but it did not, and could not, eliminate it completely. Today many are concerned about an emerging manifestation of limited war, often called “gray zone conflict.” United States Special Operations Command (SOCOM) has defined it as:</w:t>
      </w:r>
    </w:p>
    <w:p>
      <w:pPr>
        <w:pStyle w:val="Displayedquotation"/>
        <w:rPr/>
      </w:pPr>
      <w:r>
        <w:rPr/>
        <w:t>a conceptual space between peace and war occurring when actors purposefully use single or multiple elements of power to achieve political-security objectives with activities that are typically ambiguous or cloud attribution and exceed the threshold of ordinary competition, yet intentionally fall below the level of large-scale direct military conflict and threaten US and allied interests by challenging, undermining, or violating international customs, norms, or laws.</w:t>
      </w:r>
      <w:r>
        <w:rPr>
          <w:rStyle w:val="FootnoteAnchor"/>
        </w:rPr>
        <w:t xml:space="preserve"> </w:t>
      </w:r>
      <w:r>
        <w:fldChar w:fldCharType="begin"/>
      </w:r>
      <w:r>
        <w:rPr/>
        <w:instrText>ADDIN ZOTERO_ITEM CSL_CITATION {"citationID":"a1e11koe73n","properties":{"formattedCitation":"(Bragg 2017)","plainCitation":"(Bragg 2017)","noteIndex":0},"citationItems":[{"id":13009,"uris":["http://zotero.org/users/2506258/items/HVKY7YWT"],"uri":["http://zotero.org/users/2506258/items/HVKY7YWT"],"itemData":{"id":13009,"type":"report","title":"Integration Report: Gray Zone Conflicts, Challenges, and Opportunities","collection-title":"Strategic Multi-layer Assessment (SMA)","publisher-place":"Arlington, VA","event-place":"Arlington, VA","URL":"http://nsiteam.com/social/wp-content/uploads/2017/07/Integration-Report-Final-07-13-2017-R.pdf","author":[{"family":"Bragg","given":"Belinda"}],"issued":{"date-parts":[["2017",7]]},"accessed":{"date-parts":[["2017",12,1]]}}}],"schema":"https://github.com/citation-style-language/schema/raw/master/csl-citation.json"}</w:instrText>
      </w:r>
      <w:r>
        <w:rPr/>
        <w:fldChar w:fldCharType="separate"/>
      </w:r>
      <w:bookmarkStart w:id="17" w:name="__Fieldmark__202_1735709817"/>
      <w:r>
        <w:rPr/>
        <w:t>(Bragg 2017)</w:t>
      </w:r>
      <w:r>
        <w:rPr/>
      </w:r>
      <w:r>
        <w:rPr/>
        <w:fldChar w:fldCharType="end"/>
      </w:r>
      <w:bookmarkEnd w:id="17"/>
    </w:p>
    <w:p>
      <w:pPr>
        <w:pStyle w:val="Newparagraph"/>
        <w:rPr/>
      </w:pPr>
      <w:r>
        <w:rPr/>
        <w:t xml:space="preserve">Again, this is not a new problem. </w:t>
      </w:r>
      <w:bookmarkStart w:id="18" w:name="_kr66excyhdrs"/>
      <w:bookmarkEnd w:id="18"/>
      <w:r>
        <w:rPr/>
        <w:t xml:space="preserve">While it is convenient to think of peace and war as dichotomous, discrete outcomes, observers have long recognized that tension and violence exist on a spectrum, even as the language used to describe it evolves </w:t>
      </w:r>
      <w:r>
        <w:fldChar w:fldCharType="begin"/>
      </w:r>
      <w:r>
        <w:rPr/>
        <w:instrText>ADDIN ZOTERO_ITEM CSL_CITATION {"citationID":"a2n3tj424i1","properties":{"formattedCitation":"(Lebow 2010)","plainCitation":"(Lebow 2010)","noteIndex":0},"citationItems":[{"id":6933,"uris":["http://zotero.org/users/2506258/items/E2IQU78U"],"uri":["http://zotero.org/users/2506258/items/E2IQU78U"],"itemData":{"id":6933,"type":"article-journal","title":"The Past and Future of War","container-title":"International Relations","page":"243-270","volume":"24","issue":"3","source":"ire.sagepub.com","abstract":"An original data set of wars from 1648 to the present indicates that security and material interest are rarely the principal motives for war for rising, great or dominant powers. These states far more often go to war for reasons of standing. The empirical evidence offers no support for power transition, balance of power, Marxist or rationalist theories of war. The frequency of war between and among rising, great and dominant powers is likely to decline precipitously because the most important motives for war in the past — standing, security, revenge, material interests and domestic politics — are, for the most part, no longer served effectively by war. Changes in ideas, not changes in material conditions, are primarily responsible for this transformation.","DOI":"10.1177/0047117810377277","ISSN":"0047-1178, 1741-2862","journalAbbreviation":"International Relations","language":"en","author":[{"family":"Lebow","given":"Richard Ned"}],"issued":{"date-parts":[["2010",9,1]]}}}],"schema":"https://github.com/citation-style-language/schema/raw/master/csl-citation.json"}</w:instrText>
      </w:r>
      <w:r>
        <w:rPr/>
        <w:fldChar w:fldCharType="separate"/>
      </w:r>
      <w:bookmarkStart w:id="19" w:name="__Fieldmark__213_1735709817"/>
      <w:r>
        <w:rPr/>
        <w:t>(Lebow 2010)</w:t>
      </w:r>
      <w:r>
        <w:rPr/>
      </w:r>
      <w:r>
        <w:rPr/>
        <w:fldChar w:fldCharType="end"/>
      </w:r>
      <w:bookmarkEnd w:id="19"/>
      <w:r>
        <w:rPr/>
        <w:t>. The Cold War featured three distinct threads of thought dealing with limited war: aggressive peacetime competition and intelligence operations vis-a-vis the Soviet Union (wars limited by ends), conventional war in the shadow of nuclear weapons (wars limited by risks), and low-intensity conflict with irregular forces (wars limited by means).</w:t>
      </w:r>
    </w:p>
    <w:p>
      <w:pPr>
        <w:pStyle w:val="Heading2"/>
        <w:rPr/>
      </w:pPr>
      <w:bookmarkStart w:id="20" w:name="_qmjz1equ8oin"/>
      <w:bookmarkEnd w:id="20"/>
      <w:r>
        <w:rPr/>
        <w:t>Wars Limited by Ends</w:t>
      </w:r>
    </w:p>
    <w:p>
      <w:pPr>
        <w:pStyle w:val="Newparagraph"/>
        <w:ind w:hanging="0"/>
        <w:rPr/>
      </w:pPr>
      <w:r>
        <w:rPr/>
        <w:t>In the early days of the Cold War, Kennan emphasized that both overt and covert political warfare could play a role in long-term strategic competition with the Soviet Union.</w:t>
      </w:r>
    </w:p>
    <w:p>
      <w:pPr>
        <w:pStyle w:val="Displayedquotation"/>
        <w:rPr/>
      </w:pPr>
      <w:r>
        <w:rPr/>
        <w:t xml:space="preserve">In broadest definition, political warfare is the employment of all the means at a nation’s command, short of war, to achieve its national objectives. Such operations are both overt and covert. They range from such overt actions as political alliances, economic measures..., and “white” propaganda to such covert operations as clandestine support of “friendly” foreign elements, “black” psychological warfare and even encouragement of underground resistance in hostile states </w:t>
      </w:r>
      <w:r>
        <w:fldChar w:fldCharType="begin"/>
      </w:r>
      <w:r>
        <w:rPr/>
        <w:instrText>ADDIN ZOTERO_ITEM CSL_CITATION {"citationID":"a2493afn1iu","properties":{"formattedCitation":"(Kennan 1948)","plainCitation":"(Kennan 1948)","noteIndex":0},"citationItems":[{"id":14072,"uris":["http://zotero.org/users/2506258/items/EYZTDGE8"],"uri":["http://zotero.org/users/2506258/items/EYZTDGE8"],"itemData":{"id":14072,"type":"report","title":"269. Policy Planning Staff Memorandum","publisher":"National Archives and Records Administration","publisher-place":"Washington","genre":"Records of the National Security Council NSC 10/2","event-place":"Washington","URL":"http://academic.brooklyn.cuny.edu/history/johnson/65ciafounding3.htm","number":"RG 273","author":[{"family":"Kennan","given":"George"}],"issued":{"date-parts":[["1948",5,4]]},"accessed":{"date-parts":[["2018",1,14]]}}}],"schema":"https://github.com/citation-style-language/schema/raw/master/csl-citation.json"}</w:instrText>
      </w:r>
      <w:r>
        <w:rPr/>
        <w:fldChar w:fldCharType="separate"/>
      </w:r>
      <w:bookmarkStart w:id="21" w:name="__Fieldmark__232_1735709817"/>
      <w:r>
        <w:rPr/>
        <w:t>(Kennan 1948)</w:t>
      </w:r>
      <w:r>
        <w:rPr/>
      </w:r>
      <w:r>
        <w:rPr/>
        <w:fldChar w:fldCharType="end"/>
      </w:r>
      <w:bookmarkEnd w:id="21"/>
      <w:r>
        <w:rPr/>
        <w:t>.</w:t>
      </w:r>
    </w:p>
    <w:p>
      <w:pPr>
        <w:pStyle w:val="Newparagraph"/>
        <w:rPr/>
      </w:pPr>
      <w:r>
        <w:rPr/>
        <w:t xml:space="preserve">The emphasis on limited political objectives over military operations represented an important shift in thinking. The Korean War exemplified an underappreciated type of war fought to achieve political ends short of traditional military victory despite having the capability to do so </w:t>
      </w:r>
      <w:r>
        <w:fldChar w:fldCharType="begin"/>
      </w:r>
      <w:r>
        <w:rPr/>
        <w:instrText>ADDIN ZOTERO_ITEM CSL_CITATION {"citationID":"a2bc8r5itba","properties":{"formattedCitation":"(Osgood 1969)","plainCitation":"(Osgood 1969)","noteIndex":0},"citationItems":[{"id":14060,"uris":["http://zotero.org/users/2506258/items/ILDNW8W7"],"uri":["http://zotero.org/users/2506258/items/ILDNW8W7"],"itemData":{"id":14060,"type":"article-journal","title":"The reappraisal of limited war","container-title":"The Adelphi Papers","page":"41-54","volume":"9","issue":"54","source":"CrossRef","DOI":"10.1080/05679326908448127","ISSN":"0567-932X","language":"en","author":[{"family":"Osgood","given":"Robert"}],"issued":{"date-parts":[["1969",2]]}}}],"schema":"https://github.com/citation-style-language/schema/raw/master/csl-citation.json"}</w:instrText>
      </w:r>
      <w:r>
        <w:rPr/>
        <w:fldChar w:fldCharType="separate"/>
      </w:r>
      <w:bookmarkStart w:id="22" w:name="__Fieldmark__240_1735709817"/>
      <w:r>
        <w:rPr/>
        <w:t>(Osgood 1969)</w:t>
      </w:r>
      <w:r>
        <w:rPr/>
      </w:r>
      <w:r>
        <w:rPr/>
        <w:fldChar w:fldCharType="end"/>
      </w:r>
      <w:bookmarkEnd w:id="22"/>
      <w:r>
        <w:rPr/>
        <w:t xml:space="preserve">. Contemporary treatment understood limited war as a conflict between actors who had the capacity to increase battlefield commitment but did not want to do so, creating a third option short of major war yet beyond acquiescence </w:t>
      </w:r>
      <w:r>
        <w:fldChar w:fldCharType="begin"/>
      </w:r>
      <w:r>
        <w:rPr/>
        <w:instrText>ADDIN ZOTERO_ITEM CSL_CITATION {"citationID":"al20upm0h7","properties":{"formattedCitation":"(Brodie 1957; Kissinger 1957)","plainCitation":"(Brodie 1957; Kissinger 1957)","noteIndex":0},"citationItems":[{"id":14063,"uris":["http://zotero.org/users/2506258/items/P8KVPRX2"],"uri":["http://zotero.org/users/2506258/items/P8KVPRX2"],"itemData":{"id":14063,"type":"article-journal","title":"More About Limited War","container-title":"World Politics","page":"112-122","volume":"10","issue":"1","source":"JSTOR","DOI":"10.2307/2009228","ISSN":"0043-8871","author":[{"family":"Brodie","given":"Bernard"}],"issued":{"date-parts":[["1957"]]}}},{"id":14065,"uris":["http://zotero.org/users/2506258/items/C72BKJQL"],"uri":["http://zotero.org/users/2506258/items/C72BKJQL"],"itemData":{"id":14065,"type":"article-journal","title":"Strategy and Organization","container-title":"Foreign Affairs","page":"379-394","volume":"35","issue":"3","source":"JSTOR","DOI":"10.2307/20031235","ISSN":"0015-7120","author":[{"family":"Kissinger","given":"Henry"}],"issued":{"date-parts":[["1957"]]}}}],"schema":"https://github.com/citation-style-language/schema/raw/master/csl-citation.json"}</w:instrText>
      </w:r>
      <w:r>
        <w:rPr/>
        <w:fldChar w:fldCharType="separate"/>
      </w:r>
      <w:bookmarkStart w:id="23" w:name="__Fieldmark__246_1735709817"/>
      <w:r>
        <w:rPr/>
        <w:t>(Brodie 1957; Kissinger 1957)</w:t>
      </w:r>
      <w:r>
        <w:rPr/>
      </w:r>
      <w:r>
        <w:rPr/>
        <w:fldChar w:fldCharType="end"/>
      </w:r>
      <w:bookmarkEnd w:id="23"/>
      <w:r>
        <w:rPr/>
        <w:t xml:space="preserve">. Kissinger and Osgood tried to figure out ways to conduct limited war and avoid escalation by restricting targets and weapons systems or limiting the geographic scope of conflict </w:t>
      </w:r>
      <w:r>
        <w:fldChar w:fldCharType="begin"/>
      </w:r>
      <w:r>
        <w:rPr/>
        <w:instrText>ADDIN ZOTERO_ITEM CSL_CITATION {"citationID":"a2b41r834sr","properties":{"formattedCitation":"(Woodman 1991)","plainCitation":"(Woodman 1991)","noteIndex":0},"citationItems":[{"id":6649,"uris":["http://zotero.org/users/2506258/items/3SRW8KE3"],"uri":["http://zotero.org/users/2506258/items/3SRW8KE3"],"itemData":{"id":6649,"type":"article-journal","title":"Defining limited conflict: A case of mistaken identity","container-title":"Small Wars &amp; Insurgencies","page":"24-43","volume":"2","issue":"3","source":"Taylor and Francis+NEJM","DOI":"10.1080/09592319108422992","ISSN":"0959-2318","title-short":"Defining limited conflict","author":[{"family":"Woodman","given":"Stewart"}],"issued":{"date-parts":[["1991",12,1]]}}}],"schema":"https://github.com/citation-style-language/schema/raw/master/csl-citation.json"}</w:instrText>
      </w:r>
      <w:r>
        <w:rPr/>
        <w:fldChar w:fldCharType="separate"/>
      </w:r>
      <w:bookmarkStart w:id="24" w:name="__Fieldmark__252_1735709817"/>
      <w:r>
        <w:rPr/>
        <w:t>(Woodman 1991)</w:t>
      </w:r>
      <w:r>
        <w:rPr/>
      </w:r>
      <w:r>
        <w:rPr/>
        <w:fldChar w:fldCharType="end"/>
      </w:r>
      <w:bookmarkEnd w:id="24"/>
      <w:r>
        <w:rPr/>
        <w:t xml:space="preserve">. This form of war required some degree of tacit agreement or common conjecture among adversaries to limit the scope of war. During the Vietnam war, for instance, the North Vietnamese leadership was prepared to escalate conflict even as China and the Soviet Union worked to restrain their ally </w:t>
      </w:r>
      <w:r>
        <w:fldChar w:fldCharType="begin"/>
      </w:r>
      <w:r>
        <w:rPr/>
        <w:instrText>ADDIN ZOTERO_ITEM CSL_CITATION {"citationID":"a22s6nb9865","properties":{"formattedCitation":"(Carver 1986)","plainCitation":"(Carver 1986)","noteIndex":0},"citationItems":[{"id":14070,"uris":["http://zotero.org/users/2506258/items/D8EGQLBV"],"uri":["http://zotero.org/users/2506258/items/D8EGQLBV"],"itemData":{"id":14070,"type":"chapter","title":"Conventional Warfare in the Nuclear Age","container-title":"Makers of Modern Strategy from Machiavelli to the Nuclear Age.","publisher":"Princeton University Press","publisher-place":"New Jersey","page":"779-814","source":"Open WorldCat","event-place":"New Jersey","abstract":"The essays in this volume analyze war, its strategic characterisitics and its political and social functions, over the past five centuries. The diversity of its themes and the broad perspectives applied to them make the book a work of general history as much as a history of the theory and practice of war from the Renaissance to the present. Makers of Modern Strategy from Machiavelli to the Nuclear Age takes the first part of its title from an earlier collection of essays, published by Princeton University Press in 1943, which became a classic of historical scholarship. Three essays are repint.","ISBN":"978-1-4008-3546-1","note":"OCLC: 958519223","language":"English","editor":[{"family":"Paret","given":"Peter"},{"family":"Craig","given":"Gordon"},{"family":"Gilbert","given":"Felix"}],"author":[{"family":"Carver","given":"Michael"}],"issued":{"date-parts":[["1986"]]},"accessed":{"date-parts":[["2018",1,14]]}}}],"schema":"https://github.com/citation-style-language/schema/raw/master/csl-citation.json"}</w:instrText>
      </w:r>
      <w:r>
        <w:rPr/>
        <w:fldChar w:fldCharType="separate"/>
      </w:r>
      <w:bookmarkStart w:id="25" w:name="__Fieldmark__260_1735709817"/>
      <w:r>
        <w:rPr/>
        <w:t>(Carver 1986)</w:t>
      </w:r>
      <w:r>
        <w:rPr/>
      </w:r>
      <w:r>
        <w:rPr/>
        <w:fldChar w:fldCharType="end"/>
      </w:r>
      <w:bookmarkEnd w:id="25"/>
      <w:r>
        <w:rPr/>
        <w:t>.</w:t>
      </w:r>
    </w:p>
    <w:p>
      <w:pPr>
        <w:pStyle w:val="Heading2"/>
        <w:rPr/>
      </w:pPr>
      <w:bookmarkStart w:id="26" w:name="_6br7v1wizhuh"/>
      <w:bookmarkEnd w:id="26"/>
      <w:r>
        <w:rPr/>
        <w:t>Wars Limited by Risk</w:t>
      </w:r>
    </w:p>
    <w:p>
      <w:pPr>
        <w:pStyle w:val="Newparagraph"/>
        <w:ind w:hanging="0"/>
        <w:rPr/>
      </w:pPr>
      <w:r>
        <w:rPr/>
        <w:t xml:space="preserve">Cold War strategists advanced the notion of “the stability-instability paradox” to explain how incentives for engaging in conflict at lower levels of intensity or in peripheral theaters arise out of disincentives for initiating nuclear war (or even major conventional war) </w:t>
      </w:r>
      <w:r>
        <w:fldChar w:fldCharType="begin"/>
      </w:r>
      <w:r>
        <w:rPr/>
        <w:instrText>ADDIN ZOTERO_ITEM CSL_CITATION {"citationID":"au9mv4fi7e","properties":{"formattedCitation":"(Jervis 1984)","plainCitation":"(Jervis 1984)","noteIndex":0},"citationItems":[{"id":14050,"uris":["http://zotero.org/users/2506258/items/H9N78AM6"],"uri":["http://zotero.org/users/2506258/items/H9N78AM6"],"itemData":{"id":14050,"type":"book","title":"The illogic of American nuclear strategy","publisher":"Cornell University Press","number-of-pages":"212","source":"Google Books","ISBN":"978-0-8014-1715-3","note":"Google-Books-ID: rL6HXfkxCRgC","language":"en","author":[{"family":"Jervis","given":"Robert"}],"issued":{"date-parts":[["1984"]]}}}],"schema":"https://github.com/citation-style-language/schema/raw/master/csl-citation.json"}</w:instrText>
      </w:r>
      <w:r>
        <w:rPr/>
        <w:fldChar w:fldCharType="separate"/>
      </w:r>
      <w:bookmarkStart w:id="27" w:name="__Fieldmark__272_1735709817"/>
      <w:r>
        <w:rPr/>
        <w:t>(Jervis 1984)</w:t>
      </w:r>
      <w:r>
        <w:rPr/>
      </w:r>
      <w:r>
        <w:rPr/>
        <w:fldChar w:fldCharType="end"/>
      </w:r>
      <w:bookmarkEnd w:id="27"/>
      <w:r>
        <w:rPr/>
        <w:t xml:space="preserve">. According to Snyder, “nuclear technology introduced a new form of intent-perception and a new form of uncertainty — that concerning what types of military capability the opponent was likely to use and what degree of violence he was willing to risk or accept” </w:t>
      </w:r>
      <w:r>
        <w:fldChar w:fldCharType="begin"/>
      </w:r>
      <w:r>
        <w:rPr/>
        <w:instrText>ADDIN ZOTERO_ITEM CSL_CITATION {"citationID":"al54en82g3","properties":{"formattedCitation":"(Snyder 1965)","plainCitation":"(Snyder 1965)","noteIndex":0},"citationItems":[{"id":5744,"uris":["http://zotero.org/users/2506258/items/MPUN27KV"],"uri":["http://zotero.org/users/2506258/items/MPUN27KV"],"itemData":{"id":5744,"type":"chapter","title":"The Balance of Power and the Balance of Terror","container-title":"World in Crisis: Readings in International Relations","publisher":"The Macmillan Company","publisher-place":"New York","page":"180-191","event-place":"New York","author":[{"family":"Snyder","given":"Glenn"}],"editor":[{"family":"Hartmann","given":"Frederick"}],"issued":{"date-parts":[["1965"]]}}}],"schema":"https://github.com/citation-style-language/schema/raw/master/csl-citation.json"}</w:instrText>
      </w:r>
      <w:r>
        <w:rPr/>
        <w:fldChar w:fldCharType="separate"/>
      </w:r>
      <w:bookmarkStart w:id="28" w:name="__Fieldmark__280_1735709817"/>
      <w:r>
        <w:rPr/>
        <w:t>(Snyder 1965)</w:t>
      </w:r>
      <w:r>
        <w:rPr/>
      </w:r>
      <w:r>
        <w:rPr/>
        <w:fldChar w:fldCharType="end"/>
      </w:r>
      <w:bookmarkEnd w:id="28"/>
      <w:r>
        <w:rPr/>
        <w:t xml:space="preserve">. The presence of nuclear weapons might prevent world war, but it could simultaneously encourage localized aggression or smaller, more limited conflicts </w:t>
      </w:r>
      <w:r>
        <w:fldChar w:fldCharType="begin"/>
      </w:r>
      <w:r>
        <w:rPr/>
        <w:instrText>ADDIN ZOTERO_ITEM CSL_CITATION {"citationID":"as5f8pbtdf","properties":{"formattedCitation":"(Sagan and Waltz 2003)","plainCitation":"(Sagan and Waltz 2003)","noteIndex":0},"citationItems":[{"id":6775,"uris":["http://zotero.org/users/2506258/items/FGBVBVDV"],"uri":["http://zotero.org/users/2506258/items/FGBVBVDV"],"itemData":{"id":6775,"type":"book","title":"The Spread of Nuclear Weapons: A Debate Renewed","publisher":"Norton","number-of-pages":"220","source":"Google Books","abstract":"If the nuclear balance of terror helped maintain the 'long peace' between the united States and the Soviet Union during the Cold Ware, will the spread of nuclear weapons to new states also help stabilize international relations in the future? In this increasingly complex world, how do issues such as global terrorism, missile defense, and the Indian-Pakistani conflict factor into the decisions states make about nuclear weapons? In 'The Spread of Nuclear Weapons - A Debate Renewed', two major international relations scholars resume their well-known dialogue about these important questions, as well as others. Kenneth Waltz, the dean of realist theory in international relations, expands on his argument that 'more may be better,' contending that new nuclear states will use their acquired nuclear capabilities to deter threats and preserve peace. Scott Sagan, the leading proponent of organizational theories in international politics, continues to make the counterpoint that 'more will be worse' - novice nuclear states lack adequate organizational controls over their new weapons, which makes for a high risk of either deliberate of accidental nuclear war. The global community has long been fascinated by - as well as terrified of - nuclear weapons. This short and engaging book is required reading for citizens and statesmen, as well as scholars and students.","ISBN":"978-0-393-97747-9","note":"Google-Books-ID: XOExQwAACAAJ","title-short":"The Spread of Nuclear Weapons","language":"en","author":[{"family":"Sagan","given":"Scott"},{"family":"Waltz","given":"Kenneth"}],"issued":{"date-parts":[["2003"]]}}}],"schema":"https://github.com/citation-style-language/schema/raw/master/csl-citation.json"}</w:instrText>
      </w:r>
      <w:r>
        <w:rPr/>
        <w:fldChar w:fldCharType="separate"/>
      </w:r>
      <w:bookmarkStart w:id="29" w:name="__Fieldmark__287_1735709817"/>
      <w:r>
        <w:rPr/>
        <w:t>(Sagan and Waltz 2003)</w:t>
      </w:r>
      <w:r>
        <w:rPr/>
      </w:r>
      <w:r>
        <w:rPr/>
        <w:fldChar w:fldCharType="end"/>
      </w:r>
      <w:bookmarkEnd w:id="29"/>
      <w:r>
        <w:rPr/>
        <w:t xml:space="preserve">. At the same time, the feasibility of “weakening the enemy with pricks instead of blows” is limited by the implicit risk of nuclear escalation </w:t>
      </w:r>
      <w:r>
        <w:fldChar w:fldCharType="begin"/>
      </w:r>
      <w:r>
        <w:rPr/>
        <w:instrText>ADDIN ZOTERO_ITEM CSL_CITATION {"citationID":"a1277nbvjb0","properties":{"formattedCitation":"(Hart 1954)","plainCitation":"(Hart 1954)","noteIndex":0},"citationItems":[{"id":14048,"uris":["http://zotero.org/users/2506258/items/KVCWYUFB"],"uri":["http://zotero.org/users/2506258/items/KVCWYUFB"],"itemData":{"id":14048,"type":"book","title":"Strategy: The Indirect Approach","publisher":"Faber &amp; Faber","number-of-pages":"420","source":"Google Books","abstract":"The concentrated essence of strategy - and tactics; National objects and military aims; Grand Strategy. Som bilag: Eric Dorman-Smith: The Strategy of Indirect Approach in the North African Campaign, 1940-1942. Yigael Yadin: For the Wise Counsel Thou Shalt Make Thy War - a Strategical Analysis of the Arab-Israeli War.","note":"Google-Books-ID: P0qvAQAACAAJ","title-short":"Strategy","language":"en","author":[{"family":"Hart","given":"Sir Basil Henry Liddell"}],"issued":{"date-parts":[["1954"]]}}}],"schema":"https://github.com/citation-style-language/schema/raw/master/csl-citation.json"}</w:instrText>
      </w:r>
      <w:r>
        <w:rPr/>
        <w:fldChar w:fldCharType="separate"/>
      </w:r>
      <w:bookmarkStart w:id="30" w:name="__Fieldmark__293_1735709817"/>
      <w:r>
        <w:rPr/>
        <w:t>(Hart 1954)</w:t>
      </w:r>
      <w:r>
        <w:rPr/>
      </w:r>
      <w:r>
        <w:rPr/>
        <w:fldChar w:fldCharType="end"/>
      </w:r>
      <w:bookmarkEnd w:id="30"/>
      <w:r>
        <w:rPr/>
        <w:t xml:space="preserve">. Modern studies evaluate stability-instability quantitatively or in specific regions </w:t>
      </w:r>
      <w:r>
        <w:fldChar w:fldCharType="begin"/>
      </w:r>
      <w:r>
        <w:rPr/>
        <w:instrText>ADDIN ZOTERO_ITEM CSL_CITATION {"citationID":"a2e2dcn2a3l","properties":{"formattedCitation":"(Ganguly 1995; Rauchhaus 2009)","plainCitation":"(Ganguly 1995; Rauchhaus 2009)","noteIndex":0},"citationItems":[{"id":14059,"uris":["http://zotero.org/users/2506258/items/WDYZLFKR"],"uri":["http://zotero.org/users/2506258/items/WDYZLFKR"],"itemData":{"id":14059,"type":"article-journal","title":"Indo‐Pakistani Nuclear issues and the stability/instability paradox","container-title":"Studies in Conflict &amp; Terrorism","page":"325-334","volume":"18","issue":"4","source":"Taylor and Francis+NEJM","abstract":"The incipient nuclearization of South Asia appears to have reproduced a variant of Glenn Snyder's “stability/instability paradox” in the region. The danger of escalation to the nuclear level has significantly limited the prospects of direct interstate conflict. Simultaneously, both India and Pakistan are involved in supporting indigenous insurgencies in their respective states. Decision makers in both capitals see the risks of these ventures as controllable and calculable. A combination of mutual restraint and timely U.S. intercession has prevented two recent crises, in 1987 and 1990, from escalating. Despite the successful defusing of these two crises, a combination of inadvertence and misperception may still lead to conflict escalation in the region.","DOI":"10.1080/10576109508435989","ISSN":"1057-610X","author":[{"family":"Ganguly","given":"Sumit"}],"issued":{"date-parts":[["1995",1,1]]}}},{"id":9252,"uris":["http://zotero.org/users/2506258/items/DH8QBN7T"],"uri":["http://zotero.org/users/2506258/items/DH8QBN7T"],"itemData":{"id":9252,"type":"article-journal","title":"Evaluating the Nuclear Peace Hypothesis: A Quantitative Approach","container-title":"Journal of Conflict Resolution","page":"258-277","volume":"53","issue":"2","source":"CrossRef","DOI":"10.1177/0022002708330387","ISSN":"0022-0027","title-short":"Evaluating the Nuclear Peace Hypothesis","language":"en","author":[{"family":"Rauchhaus","given":"Robert"}],"issued":{"date-parts":[["2009",1,27]]}}}],"schema":"https://github.com/citation-style-language/schema/raw/master/csl-citation.json"}</w:instrText>
      </w:r>
      <w:r>
        <w:rPr/>
        <w:fldChar w:fldCharType="separate"/>
      </w:r>
      <w:bookmarkStart w:id="31" w:name="__Fieldmark__299_1735709817"/>
      <w:r>
        <w:rPr/>
        <w:t>(Ganguly 1995; Rauchhaus 2009)</w:t>
      </w:r>
      <w:r>
        <w:rPr/>
      </w:r>
      <w:r>
        <w:rPr/>
        <w:fldChar w:fldCharType="end"/>
      </w:r>
      <w:bookmarkEnd w:id="31"/>
      <w:r>
        <w:rPr/>
        <w:t>.</w:t>
      </w:r>
    </w:p>
    <w:p>
      <w:pPr>
        <w:pStyle w:val="Newparagraph"/>
        <w:rPr/>
      </w:pPr>
      <w:r>
        <w:rPr/>
        <w:t xml:space="preserve">Recent formalizations of limited conflict in the shadow of major war point to the need for updated conceptions of deterrence. Schelling argued that “the main consequence of limited war, and potentially a main purpose for engaging in it, is to raise the risk of larger war” </w:t>
      </w:r>
      <w:r>
        <w:fldChar w:fldCharType="begin"/>
      </w:r>
      <w:r>
        <w:rPr/>
        <w:instrText>ADDIN ZOTERO_ITEM CSL_CITATION {"citationID":"a23a32ecghs","properties":{"formattedCitation":"(Schelling 1966)","plainCitation":"(Schelling 1966)","noteIndex":0},"citationItems":[{"id":5900,"uris":["http://zotero.org/users/2506258/items/P7ABFQJU"],"uri":["http://zotero.org/users/2506258/items/P7ABFQJU"],"itemData":{"id":5900,"type":"book","title":"Arms and Influence","publisher":"Yale University Press","number-of-pages":"303","source":"Google Books","abstract":"The author concentrates in this book n the way in which military capabilities real or imagined are used, skillfully of clumsily, as bargaining power. He sees the steps taken by the U.S. during the Berlin and Cuban crises as not merely preparations for engagement, but as signals to and enemy, with reports from the adversary's own military intelligence as our most important diplomatic communications.","ISBN":"978-0-300-00221-8","note":"Google-Books-ID: nVPsJxRmkagC","language":"en","author":[{"family":"Schelling","given":"Thomas"}],"issued":{"date-parts":[["1966"]]}}}],"schema":"https://github.com/citation-style-language/schema/raw/master/csl-citation.json"}</w:instrText>
      </w:r>
      <w:r>
        <w:rPr/>
        <w:fldChar w:fldCharType="separate"/>
      </w:r>
      <w:bookmarkStart w:id="32" w:name="__Fieldmark__315_1735709817"/>
      <w:r>
        <w:rPr/>
        <w:t>(Schelling 1966)</w:t>
      </w:r>
      <w:r>
        <w:rPr/>
      </w:r>
      <w:r>
        <w:rPr/>
        <w:fldChar w:fldCharType="end"/>
      </w:r>
      <w:bookmarkEnd w:id="32"/>
      <w:r>
        <w:rPr/>
        <w:t xml:space="preserve">. Gray zone conflict poses a different relationship in which a capable actor may choose to engage in limited war precisely to </w:t>
      </w:r>
      <w:r>
        <w:rPr>
          <w:i/>
        </w:rPr>
        <w:t xml:space="preserve">lower </w:t>
      </w:r>
      <w:r>
        <w:rPr/>
        <w:t xml:space="preserve">the risk of larger war </w:t>
      </w:r>
      <w:r>
        <w:fldChar w:fldCharType="begin"/>
      </w:r>
      <w:r>
        <w:rPr/>
        <w:instrText>ADDIN ZOTERO_ITEM CSL_CITATION {"citationID":"a1geflv43s5","properties":{"formattedCitation":"(Schram 2019)","plainCitation":"(Schram 2019)","noteIndex":0},"citationItems":[{"id":8315,"uris":["http://zotero.org/users/2506258/items/9DA9NTZD"],"uri":["http://zotero.org/users/2506258/items/9DA9NTZD"],"itemData":{"id":8315,"type":"manuscript","title":"Better Living Through Hassling: How to Prevent a Preventative War","number-of-pages":"35","genre":"Working Paper","abstract":"Russian support for rebels in Eastern Ukraine, cyberattacks like the Stuxnet\nvirus against the Iranian nuclear program, China's expansion in the South China Sea, and many other examples demonstrate that grey zone conflict, or political conflict falling short of war, is a pervasive feature of the international order. However, this phenomena has received little formal attention. This paper identifies a specific type of grey zone conflict, hassling, where one side commits costly violence against the other to extract a larger share of a political settlement. This paper then develops a series of models describing this phenomena. Model 1 shows\nthat a state's inability to commit to not hassle can lead to hassling occurring in\nequilibrium, despite the existence of a mutually beneficial peaceful offer. Model\n2 demonstrates that uncertainty over how states value hassling can lead to war. Model 3 provides a game-free analysis of hassling models with information asymmetry and speaks to the conditions under which hassling is more likely to occur. Model 4 shows that because hassling can undermine a state's future capacity in wartime, despite the mutual costs states face in an equilibrium with hassling, a\nPareto-improving peaceful equilibrium may not exist.","author":[{"family":"Schram","given":"Peter"}],"issued":{"date-parts":[["2019"]]}}}],"schema":"https://github.com/citation-style-language/schema/raw/master/csl-citation.json"}</w:instrText>
      </w:r>
      <w:r>
        <w:rPr/>
        <w:fldChar w:fldCharType="separate"/>
      </w:r>
      <w:bookmarkStart w:id="33" w:name="__Fieldmark__324_1735709817"/>
      <w:r>
        <w:rPr/>
        <w:t>(Schram 2019)</w:t>
      </w:r>
      <w:r>
        <w:rPr/>
      </w:r>
      <w:r>
        <w:rPr/>
        <w:fldChar w:fldCharType="end"/>
      </w:r>
      <w:bookmarkEnd w:id="33"/>
      <w:r>
        <w:rPr/>
        <w:t xml:space="preserve">. As Powell states, “the amount of power the challenger brings to bear affects the stability of the conflict. More specifically, how much power the challenger brings to bear limits how much risk the defender can generate” </w:t>
      </w:r>
      <w:r>
        <w:fldChar w:fldCharType="begin"/>
      </w:r>
      <w:r>
        <w:rPr/>
        <w:instrText>ADDIN ZOTERO_ITEM CSL_CITATION {"citationID":"a13f16bqnov","properties":{"formattedCitation":"(Powell 2015)","plainCitation":"(Powell 2015)","noteIndex":0},"citationItems":[{"id":1138,"uris":["http://zotero.org/users/2506258/items/V8R47VRD"],"uri":["http://zotero.org/users/2506258/items/V8R47VRD"],"itemData":{"id":1138,"type":"article-journal","title":"Nuclear Brinkmanship, Limited War, and Military Power","container-title":"International Organization","page":"589–626","volume":"69","issue":"3","source":"Cambridge Journals Online","abstract":"An open question in nuclear deterrence theory is whether and how the balance of military power affects the dynamics of escalation. The balance of military strength plays virtually no role in standard accounts of brinkmanship. But this is largely by assumption and seems incompatible with an apparent trade-off between power and risk that decision makers have faced in some actual crises. This paper incorporates this trade-off in a modified model of nuclear brinkmanship. A main result is that the more likely the balance of resolve is to favor a defender, the less military power a challenger brings to bear. The model also formalizes the stability-instability paradox, showing that a less stable strategic balance, that is, a sharper trade-off between power and risk, makes conflict at high levels of violence less likely but conflict at lower levels more likely. The analysis also helps explain the incentives different states have to adopt different nuclear doctrines and force postures.","DOI":"10.1017/S0020818315000028","ISSN":"1531-5088","author":[{"family":"Powell","given":"Robert"}],"issued":{"date-parts":[["2015",6]]}}}],"schema":"https://github.com/citation-style-language/schema/raw/master/csl-citation.json"}</w:instrText>
      </w:r>
      <w:r>
        <w:rPr/>
        <w:fldChar w:fldCharType="separate"/>
      </w:r>
      <w:bookmarkStart w:id="34" w:name="__Fieldmark__330_1735709817"/>
      <w:r>
        <w:rPr/>
        <w:t>(Powell 2015)</w:t>
      </w:r>
      <w:r>
        <w:rPr/>
      </w:r>
      <w:r>
        <w:rPr/>
        <w:fldChar w:fldCharType="end"/>
      </w:r>
      <w:bookmarkEnd w:id="34"/>
      <w:r>
        <w:rPr/>
        <w:t>. Mutually constrained actors pursue (and resist) aggression furtively, so as to protect broader cooperative or compatible goals.</w:t>
      </w:r>
    </w:p>
    <w:p>
      <w:pPr>
        <w:pStyle w:val="Newparagraph"/>
        <w:rPr/>
      </w:pPr>
      <w:r>
        <w:rPr/>
        <w:t xml:space="preserve">Deterrence is really a strategy designed to buy time against an adversary committed to changing the status quo. George and Smoke raise the issue of “designing around” deterrence as adversaries seek out options that “offers an opportunity for gain while minimizing the risk of an unwanted response by the defender” </w:t>
      </w:r>
      <w:r>
        <w:fldChar w:fldCharType="begin"/>
      </w:r>
      <w:r>
        <w:rPr/>
        <w:instrText>ADDIN ZOTERO_ITEM CSL_CITATION {"citationID":"a49q3a2gcn","properties":{"formattedCitation":"(A. George and Smoke 1989)","plainCitation":"(A. George and Smoke 1989)","noteIndex":0},"citationItems":[{"id":7477,"uris":["http://zotero.org/users/2506258/items/AEVFWN7N"],"uri":["http://zotero.org/users/2506258/items/AEVFWN7N"],"itemData":{"id":7477,"type":"article-journal","title":"Deterrence and Foreign Policy","container-title":"World Politics","page":"170-182","volume":"41","issue":"2","source":"JSTOR","abstract":"Achen and Snidal's deductive theory of deterrence contributes very little to an understanding of the uses and limitations of deterrence strategy as an instrument of foreign policy. Lacking operationalization, their \"rational deterrence theory\" is incapable of predicting the outcome of individual cases. Furthermore, it has not yet addressed the need (1) to reconceptualize the problem of deterrence for different levels of conflict; (2) to refine the assumption of \"rationality\"; (3) to deal with the phenomenon of equifinality; (4) to develop a framework of strategic interaction between Initiator and Defender acknowledging that an Initiator often has multiple options for challenging the status quo from which to choose an action that meets his cost-benefit criteria; (5) to find a way of taking into account decision-making variables that, as case studies have demonstrated, often affect deterrence outcomes; and (6) to broaden the conceptualization of deterrence strategy to encompass the possible use of positive inducements as a means of discouraging challenges to a status quo situation.","DOI":"10.2307/2010406","ISSN":"0043-8871","author":[{"family":"George","given":"Alexander"},{"family":"Smoke","given":"Richard"}],"issued":{"date-parts":[["1989"]]}}}],"schema":"https://github.com/citation-style-language/schema/raw/master/csl-citation.json"}</w:instrText>
      </w:r>
      <w:r>
        <w:rPr/>
        <w:fldChar w:fldCharType="separate"/>
      </w:r>
      <w:bookmarkStart w:id="35" w:name="__Fieldmark__338_1735709817"/>
      <w:r>
        <w:rPr/>
        <w:t>(A. George and Smoke 1989)</w:t>
      </w:r>
      <w:r>
        <w:rPr/>
      </w:r>
      <w:r>
        <w:rPr/>
        <w:fldChar w:fldCharType="end"/>
      </w:r>
      <w:bookmarkEnd w:id="35"/>
      <w:r>
        <w:rPr/>
        <w:t xml:space="preserve">. Sometimes this can result in serious fighting as when Egypt “designed around” Israel’s deterrent in 1973 </w:t>
      </w:r>
      <w:r>
        <w:fldChar w:fldCharType="begin"/>
      </w:r>
      <w:r>
        <w:rPr/>
        <w:instrText>ADDIN ZOTERO_ITEM CSL_CITATION {"citationID":"a1nhaf49ut7","properties":{"formattedCitation":"(Stein 1989)","plainCitation":"(Stein 1989)","noteIndex":0},"citationItems":[{"id":8372,"uris":["http://zotero.org/users/2506258/items/CIUR75N6"],"uri":["http://zotero.org/users/2506258/items/CIUR75N6"],"itemData":{"id":8372,"type":"chapter","title":"Calculation, Miscalculation, and Conventional Deterrence","container-title":"Psychology and Deterrence","publisher":"JHU Press","source":"Google Books","abstract":"Now available in paperback, Psychology and Deterrence reveals deterrence strategy's hidden and generally simplistic assumptions about the nature of power and aggression, threat and response, and calculation and behavior in the international arena.","ISBN":"978-0-8018-3842-2","language":"en","author":[{"family":"Stein","given":"Janice Gross"}],"container-author":[{"family":"Lebow","given":"Richard Ned"},{"family":"Jervis","given":"Robert"}],"issued":{"date-parts":[["1989",4,1]]}}}],"schema":"https://github.com/citation-style-language/schema/raw/master/csl-citation.json"}</w:instrText>
      </w:r>
      <w:r>
        <w:rPr/>
        <w:fldChar w:fldCharType="separate"/>
      </w:r>
      <w:bookmarkStart w:id="36" w:name="__Fieldmark__344_1735709817"/>
      <w:r>
        <w:rPr/>
        <w:t>(Stein 1989)</w:t>
      </w:r>
      <w:r>
        <w:rPr/>
      </w:r>
      <w:r>
        <w:rPr/>
        <w:fldChar w:fldCharType="end"/>
      </w:r>
      <w:bookmarkEnd w:id="36"/>
      <w:r>
        <w:rPr/>
        <w:t xml:space="preserve">. Even so, “designing around” deterrence remains a perverse symptom of its success so long as the adversary limits its means and aims, even in cases where the target panics or misperceives that the attacker has expansive aims (as Israel did). Lieberman thus argues that “designing around” is a sign of deterrence success if an adversary shapes its challenge in response to the anticipated reaction of the defender </w:t>
      </w:r>
      <w:r>
        <w:fldChar w:fldCharType="begin"/>
      </w:r>
      <w:r>
        <w:rPr/>
        <w:instrText>ADDIN ZOTERO_ITEM CSL_CITATION {"citationID":"a24u6fvi6he","properties":{"formattedCitation":"(Lieberman 2012)","plainCitation":"(Lieberman 2012)","noteIndex":0},"citationItems":[{"id":8368,"uris":["http://zotero.org/users/2506258/items/UN7658ND"],"uri":["http://zotero.org/users/2506258/items/UN7658ND"],"itemData":{"id":8368,"type":"book","title":"Reconceptualizing Deterrence: Nudging Toward Rationality in Middle Eastern Rivalries","publisher":"Routledge","number-of-pages":"330","source":"Google Books","abstract":"This book offers a reconceptualisation of conventional deterrence theory, and applies it to enduring rivalries in the Middle East.  The work argues that many of the problems encountered in the development of deterrence theory lay in the fact that it was developed during the Cold War, when the immediate problem it had to address was how to prevent catastrophic nuclear wars. The logic of nuclear deterrence compelled a preoccupation with the problem of stability over credibility; however, because the logic of conventional deterrence is different, the solution of the tension between credibility and stability is achieved by deference to credibility, due to the requirements of reputation and costly signaling.  This book aims to narrow the gap between theory and evidence. It explores how a reconceptualization of the theory as a process that culminates in the internalization of deterrence within enduring rivalries is better suited to account for its final success: a finding that has eluded deterrence theorists for long.  This interdisciplinary book will be of much interest to students of deterrence theory, strategic studies, international security, Middle Eastern studies and IR in general.","ISBN":"978-1-136-23088-2","note":"Google-Books-ID: JwjuH4nsvHUC","title-short":"Reconceptualizing Deterrence","language":"en","author":[{"family":"Lieberman","given":"Elli"}],"issued":{"date-parts":[["2012",9,10]]}}}],"schema":"https://github.com/citation-style-language/schema/raw/master/csl-citation.json"}</w:instrText>
      </w:r>
      <w:r>
        <w:rPr/>
        <w:fldChar w:fldCharType="separate"/>
      </w:r>
      <w:bookmarkStart w:id="37" w:name="__Fieldmark__357_1735709817"/>
      <w:r>
        <w:rPr/>
        <w:t>(Lieberman 2012)</w:t>
      </w:r>
      <w:r>
        <w:rPr/>
      </w:r>
      <w:r>
        <w:rPr/>
        <w:fldChar w:fldCharType="end"/>
      </w:r>
      <w:bookmarkEnd w:id="37"/>
      <w:r>
        <w:rPr/>
        <w:t>.</w:t>
      </w:r>
    </w:p>
    <w:p>
      <w:pPr>
        <w:pStyle w:val="Heading2"/>
        <w:rPr/>
      </w:pPr>
      <w:bookmarkStart w:id="38" w:name="_h9izm43h2a15"/>
      <w:bookmarkEnd w:id="38"/>
      <w:r>
        <w:rPr/>
        <w:t>Wars Limited by Means</w:t>
      </w:r>
    </w:p>
    <w:p>
      <w:pPr>
        <w:pStyle w:val="Newparagraph"/>
        <w:ind w:hanging="0"/>
        <w:rPr/>
      </w:pPr>
      <w:r>
        <w:rPr/>
        <w:t xml:space="preserve">The Cold War also witnessed numerous decolonization struggles and proxy wars in the Third World. Limited war with irregular forces rather than a peer competitor directly garnered much attention in the 1970s under the rubric of “low intensity conflict” (LIC) </w:t>
      </w:r>
      <w:r>
        <w:fldChar w:fldCharType="begin"/>
      </w:r>
      <w:r>
        <w:rPr/>
        <w:instrText>ADDIN ZOTERO_ITEM CSL_CITATION {"citationID":"aj6m994m9g","properties":{"formattedCitation":"(Schultz 1986)","plainCitation":"(Schultz 1986)","noteIndex":0},"citationItems":[{"id":6658,"uris":["http://zotero.org/users/2506258/items/B67U53DR"],"uri":["http://zotero.org/users/2506258/items/B67U53DR"],"itemData":{"id":6658,"type":"speech","title":"Low-Intensity Warfare: The Challenge of Ambiguity","publisher-place":"National Defense University, Washington, DC","genre":"Conference Address","event":"Low-Intensity Warfare Conference","event-place":"National Defense University, Washington, DC","URL":"https://www.jstor.org/stable/pdf/20692938.pdf","author":[{"family":"Schultz","given":"George"}],"issued":{"date-parts":[["1986",1,15]]}}}],"schema":"https://github.com/citation-style-language/schema/raw/master/csl-citation.json"}</w:instrText>
      </w:r>
      <w:r>
        <w:rPr/>
        <w:fldChar w:fldCharType="separate"/>
      </w:r>
      <w:bookmarkStart w:id="39" w:name="__Fieldmark__374_1735709817"/>
      <w:r>
        <w:rPr/>
        <w:t>(Schultz 1986)</w:t>
      </w:r>
      <w:r>
        <w:rPr/>
      </w:r>
      <w:r>
        <w:rPr/>
        <w:fldChar w:fldCharType="end"/>
      </w:r>
      <w:bookmarkEnd w:id="39"/>
      <w:r>
        <w:rPr/>
        <w:t xml:space="preserve">. Some treatments of LIC focus on the use of light weapons and ambush tactics </w:t>
      </w:r>
      <w:r>
        <w:fldChar w:fldCharType="begin"/>
      </w:r>
      <w:r>
        <w:rPr/>
        <w:instrText>ADDIN ZOTERO_ITEM CSL_CITATION {"citationID":"a2bktg8d9pg","properties":{"formattedCitation":"(Kornbluh and Hackel 1986)","plainCitation":"(Kornbluh and Hackel 1986)","noteIndex":0},"citationItems":[{"id":6646,"uris":["http://zotero.org/users/2506258/items/9EHV7PG6"],"uri":["http://zotero.org/users/2506258/items/9EHV7PG6"],"itemData":{"id":6646,"type":"article-journal","title":"Low-Intensity Conflict Is it Live or is it Memorex?","container-title":"NACLA Report on the Americas","page":"8-11","volume":"20","issue":"3","source":"CrossRef","DOI":"10.1080/10714839.1986.11723411","ISSN":"0149-1598","language":"en","author":[{"family":"Kornbluh","given":"Peter"},{"family":"Hackel","given":"Joy"}],"issued":{"date-parts":[["1986",6]]}}}],"schema":"https://github.com/citation-style-language/schema/raw/master/csl-citation.json"}</w:instrText>
      </w:r>
      <w:r>
        <w:rPr/>
        <w:fldChar w:fldCharType="separate"/>
      </w:r>
      <w:bookmarkStart w:id="40" w:name="__Fieldmark__379_1735709817"/>
      <w:r>
        <w:rPr/>
        <w:t>(Kornbluh and Hackel 1986)</w:t>
      </w:r>
      <w:r>
        <w:rPr/>
      </w:r>
      <w:r>
        <w:rPr/>
        <w:fldChar w:fldCharType="end"/>
      </w:r>
      <w:bookmarkEnd w:id="40"/>
      <w:r>
        <w:rPr/>
        <w:t xml:space="preserve"> while others identify the phenomenon in terms of non-state actors </w:t>
      </w:r>
      <w:r>
        <w:fldChar w:fldCharType="begin"/>
      </w:r>
      <w:r>
        <w:rPr/>
        <w:instrText>ADDIN ZOTERO_ITEM CSL_CITATION {"citationID":"a1lnekaugho","properties":{"formattedCitation":"(Kinross 2004)","plainCitation":"(Kinross 2004)","noteIndex":0},"citationItems":[{"id":6616,"uris":["http://zotero.org/users/2506258/items/S6XVHKXS"],"uri":["http://zotero.org/users/2506258/items/S6XVHKXS"],"itemData":{"id":6616,"type":"article-journal","title":"Clausewitz and Low-Intensity Conflict","container-title":"Journal of Strategic Studies","page":"35-58","volume":"27","issue":"1","source":"Taylor and Francis+NEJM","abstract":"The end of the Cold War led some commentators to question the relevance of Clausewitz's thought in a strategic environment where low-intensity conflict (LIC) would predominate. On the contrary, however, Clausewitz's understanding of the intensity of warfare, and its relationship with the political environment of any given time, makes his thinking compatible with changing historical circumstances. The current War on Terror, for example, can be comfortably accommodated within Clausewitz's concept of war. However, a move away from Clausewitz in US doctrine has been coupled with a rejection of LIC in favour of the erroneous notion of ‘operations other than war’. Consequently, such doctrine lacks the clarity required for its proper dissemination.","DOI":"10.1080/0140239042000232765","ISSN":"0140-2390","author":[{"family":"Kinross","given":"Stuart"}],"issued":{"date-parts":[["2004",3,1]]}}}],"schema":"https://github.com/citation-style-language/schema/raw/master/csl-citation.json"}</w:instrText>
      </w:r>
      <w:r>
        <w:rPr/>
        <w:fldChar w:fldCharType="separate"/>
      </w:r>
      <w:bookmarkStart w:id="41" w:name="__Fieldmark__394_1735709817"/>
      <w:r>
        <w:rPr/>
        <w:t>(Kinross 2004)</w:t>
      </w:r>
      <w:r>
        <w:rPr/>
      </w:r>
      <w:r>
        <w:rPr/>
        <w:fldChar w:fldCharType="end"/>
      </w:r>
      <w:bookmarkEnd w:id="41"/>
      <w:r>
        <w:rPr/>
        <w:t xml:space="preserve">. Unsurprisingly LIC is more prevalent in under-developed or poorly institutionalized regions </w:t>
      </w:r>
      <w:r>
        <w:fldChar w:fldCharType="begin"/>
      </w:r>
      <w:r>
        <w:rPr/>
        <w:instrText>ADDIN ZOTERO_ITEM CSL_CITATION {"citationID":"a2027f2b2rn","properties":{"formattedCitation":"(Hammond 1990)","plainCitation":"(Hammond 1990)","noteIndex":0},"citationItems":[{"id":6613,"uris":["http://zotero.org/users/2506258/items/UTDGHHRA"],"uri":["http://zotero.org/users/2506258/items/UTDGHHRA"],"itemData":{"id":6613,"type":"article-journal","title":"Low intensity conflict: War by another name","container-title":"Small Wars &amp; Insurgencies","page":"226-238","volume":"1","issue":"3","source":"Taylor and Francis+NEJM","DOI":"10.1080/09592319008422957","ISSN":"0959-2318","title-short":"Low‐intensity conflict","author":[{"family":"Hammond","given":"Grant T."}],"issued":{"date-parts":[["1990"]]}}}],"schema":"https://github.com/citation-style-language/schema/raw/master/csl-citation.json"}</w:instrText>
      </w:r>
      <w:r>
        <w:rPr/>
        <w:fldChar w:fldCharType="separate"/>
      </w:r>
      <w:bookmarkStart w:id="42" w:name="__Fieldmark__400_1735709817"/>
      <w:r>
        <w:rPr/>
        <w:t>(Hammond 1990)</w:t>
      </w:r>
      <w:r>
        <w:rPr/>
      </w:r>
      <w:r>
        <w:rPr/>
        <w:fldChar w:fldCharType="end"/>
      </w:r>
      <w:bookmarkEnd w:id="42"/>
      <w:r>
        <w:rPr/>
        <w:t xml:space="preserve">. The classical literature on counterinsurgency </w:t>
      </w:r>
      <w:r>
        <w:fldChar w:fldCharType="begin"/>
      </w:r>
      <w:r>
        <w:rPr/>
        <w:instrText>ADDIN ZOTERO_ITEM CSL_CITATION {"citationID":"a23s2l21u46","properties":{"formattedCitation":"(Galula 1964; Taber 1965)","plainCitation":"(Galula 1964; Taber 1965)","noteIndex":0},"citationItems":[{"id":17468,"uris":["http://zotero.org/users/2506258/items/7PRFJYHK"],"uri":["http://zotero.org/users/2506258/items/7PRFJYHK"],"itemData":{"id":17468,"type":"book","title":"Counterinsurgency Warfare: Theory and Practice","publisher":"Hailer Publishing","number-of-pages":"143","source":"Google Books","abstract":"Considered by noted Vietnam observer Bernard Fall to be the best \"how-to\" book on counterinsurgency warfare. The author, a French Army officer and veteran of service in China, Greece, Indo-China and Algeria, provides a systematic discussion of how to defeat the insurgent and the potential pitfalls along the way.","ISBN":"0-275-99269-1","note":"Google-Books-ID: pEgfAAAACAAJ","title-short":"Counterinsurgency Warfare","language":"en","author":[{"family":"Galula","given":"David"}],"issued":{"date-parts":[["1964"]]}}},{"id":17469,"uris":["http://zotero.org/users/2506258/items/NIPM72MY"],"uri":["http://zotero.org/users/2506258/items/NIPM72MY"],"itemData":{"id":17469,"type":"book","title":"War of the Flea: The Classic Study of Guerrilla Warfare","publisher":"L. Stewart","number-of-pages":"216","source":"Google Books","abstract":"\"The guerrilla fights the war of the flea, and his military enemy suffers the dog's disadvantages: too much to defend; too small, ubiquitous and agile an enemy to come to grips with.\" With these words, Robert Taber began a revolution in conventional military thought that has dramatically impacted the way armed conflicts have been fought since the book's initial publication in 1965. Whether ideological, nationalistic, or religious, all guerrilla insurgencies use similar tactics to advance their cause. War of the Flea's timeless analysis of the guerrilla fighter's means and methods provides a fundamental resource for any reader seeking to understand this distinct form of warfare and the challenge it continues to present to today's armed forces in the Philippines, Colombia, and elsewhere. This new edition contains a foreword by Bard E. O'Neill, the director of studies of insurgency and revolution at the National War College.","ISBN":"978-1-57488-555-2","note":"Google-Books-ID: w4v2Jf2auW8C","title-short":"War of the Flea","language":"en","author":[{"family":"Taber","given":"Robert"}],"issued":{"date-parts":[["1965"]]}}}],"schema":"https://github.com/citation-style-language/schema/raw/master/csl-citation.json"}</w:instrText>
      </w:r>
      <w:r>
        <w:rPr/>
        <w:fldChar w:fldCharType="separate"/>
      </w:r>
      <w:bookmarkStart w:id="43" w:name="__Fieldmark__406_1735709817"/>
      <w:r>
        <w:rPr/>
        <w:t>(Galula 1964; Taber 1965)</w:t>
      </w:r>
      <w:r>
        <w:rPr/>
      </w:r>
      <w:r>
        <w:rPr/>
        <w:fldChar w:fldCharType="end"/>
      </w:r>
      <w:bookmarkEnd w:id="43"/>
      <w:r>
        <w:rPr/>
        <w:t xml:space="preserve"> and its modern variants </w:t>
      </w:r>
      <w:r>
        <w:fldChar w:fldCharType="begin"/>
      </w:r>
      <w:r>
        <w:rPr/>
        <w:instrText>ADDIN ZOTERO_ITEM CSL_CITATION {"citationID":"a1kag1prubd","properties":{"formattedCitation":"(Nagl 2005; Kilcullen 2010)","plainCitation":"(Nagl 2005; Kilcullen 2010)","noteIndex":0},"citationItems":[{"id":17463,"uris":["http://zotero.org/users/2506258/items/A69T62ML"],"uri":["http://zotero.org/users/2506258/items/A69T62ML"],"itemData":{"id":17463,"type":"book","title":"Learning to Eat Soup with a Knife: Counterinsurgency Lessons from Malaya and Vietnam","publisher":"University of Chicago Press","number-of-pages":"286","source":"Google Books","abstract":"Invariably, armies are accused of preparing to fight the previous war. In Learning to Eat Soup with a Knife, Lieutenant Colonel John A. Nagl--a veteran of both Operation Desert Storm and the current conflict in Iraq--considers the now-crucial question of how armies adapt to changing circumstances during the course of conflicts for which they are initially unprepared. Through the use of archival sources and interviews with participants in both engagements, Nagl compares the development of counterinsurgency doctrine and practice in the Malayan Emergency from 1948 to 1960 with what developed in the Vietnam War from 1950 to 1975.  In examining these two events, Nagl--the subject of a recent New York Times Magazine cover story by Peter Maass--argues that organizational culture is key to the ability to learn from unanticipated conditions, a variable which explains why the British army successfully conducted counterinsurgency in Malaya but why the American army failed to do so in Vietnam, treating the war instead as a conventional conflict. Nagl concludes that the British army, because of its role as a colonial police force and the organizational characteristics created by its history and national culture, was better able to quickly learn and apply the lessons of counterinsurgency during the course of the Malayan Emergency.  With a new preface reflecting on the author's combat experience in Iraq, Learning to Eat Soup with a Knife is a timely examination of the lessons of previous counterinsurgency campaigns that will be hailed by both military leaders and interested civilians.","ISBN":"978-0-226-56770-9","note":"Google-Books-ID: Yk8pRw57ctMC","title-short":"Learning to Eat Soup with a Knife","language":"en","author":[{"family":"Nagl","given":"John"}],"issued":{"date-parts":[["2005"]]}}},{"id":17461,"uris":["http://zotero.org/users/2506258/items/73FYKIJK"],"uri":["http://zotero.org/users/2506258/items/73FYKIJK"],"itemData":{"id":17461,"type":"book","title":"Counterinsurgency","publisher":"Hurst","number-of-pages":"251","source":"Google Books","abstract":"David Kilcullen is one of the world's foremost experts on guerrilla warfare. His vision of war has been enormously influential, through his service as senior counterinsurgency adviser to General David Petraeus during the Surge in Iraq, as special adviser to the United States Secretary of State, and as a current adviser to the United States, British, Australian and other allied governments. This brief book distills that vision in an easily readable and practical format, through a completely revised and updated edition of his 2006 cult classic \"The Twenty-Eight Articles\", a field practitioner's guide to the fundamentals of counterinsurgency, which has become the essential handbook for generations of allied military officers and civilian officials in Iraq and Afghanistan, has become part of the course of instruction at military academies and counterinsurgency schools worldwide, and has been translated into Arabic and Spanish. This edition presents a fully updated and expanded version, including a new introduction, annotated tactical case studies, and an appendix on the key principles of the hugely successful Surge campaign of 2007 in Iraq. Issued as a rugged, pocket-sized field handbook, this modern classic will be an indispensable aid to a new generation of field officers, as well as a concise and accessible primer for students and the general reader.","ISBN":"978-1-84904-028-0","note":"Google-Books-ID: 8czfQgAACAAJ","language":"en","author":[{"family":"Kilcullen","given":"David"}],"issued":{"date-parts":[["2010"]]}}}],"schema":"https://github.com/citation-style-language/schema/raw/master/csl-citation.json"}</w:instrText>
      </w:r>
      <w:r>
        <w:rPr/>
        <w:fldChar w:fldCharType="separate"/>
      </w:r>
      <w:bookmarkStart w:id="44" w:name="__Fieldmark__415_1735709817"/>
      <w:r>
        <w:rPr/>
        <w:t>(Nagl 2005; Kilcullen 2010)</w:t>
      </w:r>
      <w:r>
        <w:rPr/>
      </w:r>
      <w:r>
        <w:rPr/>
        <w:fldChar w:fldCharType="end"/>
      </w:r>
      <w:bookmarkEnd w:id="44"/>
      <w:r>
        <w:rPr/>
        <w:t xml:space="preserve"> fall into this category.</w:t>
      </w:r>
    </w:p>
    <w:p>
      <w:pPr>
        <w:pStyle w:val="Newparagraph"/>
        <w:rPr/>
      </w:pPr>
      <w:r>
        <w:rPr/>
        <w:t xml:space="preserve">Wars with means-limited actors have received most of the attention after the Cold War as the United States has been involved in a long series of peacekeeping operations and grueling counterinsurgencies. A vast academic literature on civil war has emerged in recent years to explain the behavior, motives, and organizational structure of irregular actors </w:t>
      </w:r>
      <w:r>
        <w:fldChar w:fldCharType="begin"/>
      </w:r>
      <w:r>
        <w:rPr/>
        <w:instrText>ADDIN ZOTERO_ITEM CSL_CITATION {"citationID":"a1q3388n58v","properties":{"formattedCitation":"(Petersen 2001; Wood 2003)","plainCitation":"(Petersen 2001; Wood 2003)","noteIndex":0},"citationItems":[{"id":17459,"uris":["http://zotero.org/users/2506258/items/G4X3YEFP"],"uri":["http://zotero.org/users/2506258/items/G4X3YEFP"],"itemData":{"id":17459,"type":"book","title":"Resistance and Rebellion: Lessons From Eastern Europe","publisher":"Cambridge University Press","publisher-place":"Cambridge","source":"Crossref","event-place":"Cambridge","URL":"http://ebooks.cambridge.org/ref/id/CBO9780511612725","ISBN":"978-0-511-61272-5","note":"DOI: 10.1017/CBO9780511612725","title-short":"Resistance and Rebellion","author":[{"family":"Petersen","given":"Roger"}],"issued":{"date-parts":[["2001"]]},"accessed":{"date-parts":[["2018",12,3]]}}},{"id":17458,"uris":["http://zotero.org/users/2506258/items/YRIEGIU5"],"uri":["http://zotero.org/users/2506258/items/YRIEGIU5"],"itemData":{"id":17458,"type":"book","title":"Insurgent Collective Action and Civil War in El Salvador","publisher":"Cambridge University Press","number-of-pages":"332","source":"Google Books","abstract":"Elisabeth Wood's account of insurgent collective action in El Salvador is based on oral histories gathered from peasants who supported the insurgency and those who did not, as well as on interviews with military commanders from both sides. She explains how widespread support among rural people for the leftist insurgency during the civil war in El Salvador challenges conventional interpretations of collective action. Those who supplied tortillas, information, and other aid to guerillas took mortal risks and yet stood to gain no more than those who did not.","ISBN":"978-0-521-81175-0","note":"Google-Books-ID: wkdpQgAACAAJ","language":"en","author":[{"family":"Wood","given":"Elisabeth Jean"}],"issued":{"date-parts":[["2003",8,4]]}}}],"schema":"https://github.com/citation-style-language/schema/raw/master/csl-citation.json"}</w:instrText>
      </w:r>
      <w:r>
        <w:rPr/>
        <w:fldChar w:fldCharType="separate"/>
      </w:r>
      <w:bookmarkStart w:id="45" w:name="__Fieldmark__429_1735709817"/>
      <w:r>
        <w:rPr/>
        <w:t>(Petersen 2001; Wood 2003)</w:t>
      </w:r>
      <w:r>
        <w:rPr/>
      </w:r>
      <w:r>
        <w:rPr/>
        <w:fldChar w:fldCharType="end"/>
      </w:r>
      <w:bookmarkEnd w:id="45"/>
      <w:r>
        <w:rPr/>
        <w:t xml:space="preserve"> and the militaries that fight them </w:t>
      </w:r>
      <w:r>
        <w:fldChar w:fldCharType="begin"/>
      </w:r>
      <w:r>
        <w:rPr/>
        <w:instrText>ADDIN ZOTERO_ITEM CSL_CITATION {"citationID":"a206v6vrp3r","properties":{"formattedCitation":"(Hazelton 2017)","plainCitation":"(Hazelton 2017)","noteIndex":0},"citationItems":[{"id":18947,"uris":["http://zotero.org/users/2506258/items/6A9GP7NC"],"uri":["http://zotero.org/users/2506258/items/6A9GP7NC"],"itemData":{"id":18947,"type":"article-journal","title":"The “Hearts and Minds” Fallacy: Violence, Coercion, and Success in Counterinsurgency Warfare","container-title":"International Security","page":"80-113","volume":"42","issue":"1","source":"MIT Press Journals","abstract":"Debates over how governments can defeat insurgencies ebb and flow with international events, becoming particularly contentious when the United States encounters problems in its efforts to support a counterinsurgent government. Often the United States confronts these problems as a zero-sum game in which the government and the insurgents compete for popular support and cooperation. The U.S. prescription for success has had two main elements: to support liberalizing, democratizing reforms to reduce popular grievances; and to pursue a military strategy that carefully targets insurgents while avoiding harming civilians. An analysis of contemporaneous documents and interviews with participants in three cases held up as models of the governance approach—Malaya, Dhofar, and El Salvador—shows that counterinsurgency success is the result of a violent process of state building in which elites contest for power, popular interests matter little, and the government benefits from uses of force against civilians.","DOI":"10.1162/ISEC_a_00283","ISSN":"0162-2889","title-short":"The “Hearts and Minds” Fallacy","journalAbbreviation":"International Security","author":[{"family":"Hazelton","given":"Jacqueline"}],"issued":{"date-parts":[["2017",7,1]]}}}],"schema":"https://github.com/citation-style-language/schema/raw/master/csl-citation.json"}</w:instrText>
      </w:r>
      <w:r>
        <w:rPr/>
        <w:fldChar w:fldCharType="separate"/>
      </w:r>
      <w:bookmarkStart w:id="46" w:name="__Fieldmark__436_1735709817"/>
      <w:r>
        <w:rPr/>
        <w:t>(Hazelton 2017)</w:t>
      </w:r>
      <w:r>
        <w:rPr/>
      </w:r>
      <w:r>
        <w:rPr/>
        <w:fldChar w:fldCharType="end"/>
      </w:r>
      <w:bookmarkEnd w:id="46"/>
      <w:r>
        <w:rPr/>
        <w:t>. The recent renewal of interest in low-intensity conflict between more capable competitors in many ways represents a return to the two earlier themes—wars limited by ends and risk-sensitivity</w:t>
      </w:r>
      <w:bookmarkStart w:id="47" w:name="_xv2zo47pbnrc"/>
      <w:bookmarkEnd w:id="47"/>
      <w:r>
        <w:rPr/>
        <w:t>.</w:t>
      </w:r>
    </w:p>
    <w:p>
      <w:pPr>
        <w:pStyle w:val="Heading2"/>
        <w:spacing w:lineRule="auto" w:line="276" w:before="360" w:after="200"/>
        <w:ind w:left="-15" w:right="10" w:hanging="0"/>
        <w:contextualSpacing/>
        <w:rPr/>
      </w:pPr>
      <w:r>
        <w:rPr/>
        <w:t>Modern Gray Zone Conflict</w:t>
      </w:r>
    </w:p>
    <w:p>
      <w:pPr>
        <w:pStyle w:val="Newparagraph"/>
        <w:ind w:hanging="0"/>
        <w:rPr/>
      </w:pPr>
      <w:r>
        <w:rPr/>
        <w:t xml:space="preserve">Gray zone conflict today has been described as “a carefully planned campaign operating in the space between traditional diplomacy and overt military aggression” employed by revisionist states with grand geopolitical ambitions and irresistible capabilities </w:t>
      </w:r>
      <w:r>
        <w:fldChar w:fldCharType="begin"/>
      </w:r>
      <w:r>
        <w:rPr/>
        <w:instrText>ADDIN ZOTERO_ITEM CSL_CITATION {"citationID":"a1hnp07bjak","properties":{"formattedCitation":"(Mazarr 2015)","plainCitation":"(Mazarr 2015)","noteIndex":0},"citationItems":[{"id":3537,"uris":["http://zotero.org/users/2506258/items/9ZDIJFAI"],"uri":["http://zotero.org/users/2506258/items/9ZDIJFAI"],"itemData":{"id":3537,"type":"report","title":"Mastering the Gray Zone: Understanding a Changing Era of Conflict","publisher":"US Army War College","publisher-place":"Strategic Studies Institute","genre":"Research Report","event-place":"Strategic Studies Institute","abstract":"Discussions of an emerging practice of “gray zone” conflict have become increasingly common throughout the U.S. Army and the wider national security community, but the concept remains ill-defined and poorly understood. This monograph aims to contribute to the emerging dialogue about competition and rivalry in the gray zone by defining the term, comparing and contrasting it with related theories, and offering tentative hypotheses about this increasingly important form of state competition. The idea of operating gradually and somewhat covertly to remain below key thresholds of response is hardly new. Many approaches being used today—such as support for proxy forces and insurgent militias—have been employed for millennia. The monograph argues that the emergence of this more coherent and intentional form of gray zone conflict is best understood as the confluence of three factors. Understood in this context, gray zone strategies can be defined as a form of conflict that pursues political objectives through integrated campaigns; employs mostly nonmilitary or nonkinetic tools; strives to remain under key escalatory or red line thresholds to avoid outright conventional conflict; and moves gradually toward its objectives rather than seeking conclusive results in a relatively limited period of time. Having examined the scope and character of gray zone conflict, the monograph offers seven hypotheses about this emerging form of rivalry. Finally, the monograph offers recommendations for the United States and its friends and allies to deal with this challenge.","author":[{"family":"Mazarr","given":"Michael"}],"issued":{"date-parts":[["2015",2,2]]},"accessed":{"date-parts":[["2016",7,22]]}}}],"schema":"https://github.com/citation-style-language/schema/raw/master/csl-citation.json"}</w:instrText>
      </w:r>
      <w:r>
        <w:rPr/>
        <w:fldChar w:fldCharType="separate"/>
      </w:r>
      <w:bookmarkStart w:id="48" w:name="__Fieldmark__449_1735709817"/>
      <w:r>
        <w:rPr/>
        <w:t>(Mazarr 2015)</w:t>
      </w:r>
      <w:r>
        <w:rPr/>
      </w:r>
      <w:r>
        <w:rPr/>
        <w:fldChar w:fldCharType="end"/>
      </w:r>
      <w:bookmarkEnd w:id="48"/>
      <w:r>
        <w:rPr/>
        <w:t xml:space="preserve">. This pessimism has even led some to advocate revamping deterrence to focus on threats from the gray zone </w:t>
      </w:r>
      <w:r>
        <w:fldChar w:fldCharType="begin"/>
      </w:r>
      <w:r>
        <w:rPr/>
        <w:instrText>ADDIN ZOTERO_ITEM CSL_CITATION {"citationID":"a1gde0chqgb","properties":{"formattedCitation":"(Matisek 2017)","plainCitation":"(Matisek 2017)","noteIndex":0},"citationItems":[{"id":21406,"uris":["http://zotero.org/users/2506258/items/KGY25RHB"],"uri":["http://zotero.org/users/2506258/items/KGY25RHB"],"itemData":{"id":21406,"type":"article-journal","title":"Shades of Gray Deterrence: Issues of Fighting in the Gray Zone","container-title":"Journal of Strategic Security","page":"1-26","volume":"10","issue":"3","source":"JSTOR","archive":"JSTOR","abstract":"This article addresses the concept of ‘gray wars’ as it relates to contemporary conflicts and the limits of American conventional deterrence and compellence. It more clearly defines the concept of gray wars for the current era and contrasts Cold War versus post-Cold War gray zone conflicts exposing the limits of current approaches. Finally, the article advocates for a new concept – “gray deterrence” – identifying strategies that can be used by the United States to confront ‘gray’ actors in a way that adheres to international laws and norms, but seeks to shape and influence the cost-benefit analysis of ‘gray’ actor behavior.","ISSN":"1944-0464","title-short":"Shades of Gray Deterrence","author":[{"family":"Matisek","given":"Jahara W."}],"issued":{"date-parts":[["2017"]]}}}],"schema":"https://github.com/citation-style-language/schema/raw/master/csl-citation.json"}</w:instrText>
      </w:r>
      <w:r>
        <w:rPr/>
        <w:fldChar w:fldCharType="separate"/>
      </w:r>
      <w:bookmarkStart w:id="49" w:name="__Fieldmark__456_1735709817"/>
      <w:r>
        <w:rPr/>
        <w:t>(Matisek 2017)</w:t>
      </w:r>
      <w:r>
        <w:rPr/>
      </w:r>
      <w:r>
        <w:rPr/>
        <w:fldChar w:fldCharType="end"/>
      </w:r>
      <w:bookmarkEnd w:id="49"/>
      <w:r>
        <w:rPr/>
        <w:t xml:space="preserve">. Russia, and its intervention in Ukraine in particular, is the paradigmatic exemplar </w:t>
      </w:r>
      <w:r>
        <w:fldChar w:fldCharType="begin"/>
      </w:r>
      <w:r>
        <w:rPr/>
        <w:instrText>ADDIN ZOTERO_ITEM CSL_CITATION {"citationID":"a182kuvtqrj","properties":{"formattedCitation":"(Marten 2015)","plainCitation":"(Marten 2015)","noteIndex":0},"citationItems":[{"id":6702,"uris":["http://zotero.org/users/2506258/items/NTMEZZFH"],"uri":["http://zotero.org/users/2506258/items/NTMEZZFH"],"itemData":{"id":6702,"type":"article-journal","title":"Putin's Choices: Explaining Russian Foreign Policy and Intervention in Ukraine","container-title":"The Washington Quarterly","page":"189-204","volume":"38","issue":"2","source":"Taylor and Francis+NEJM","DOI":"10.1080/0163660X.2015.1064717","ISSN":"0163-660X","title-short":"Putin's Choices","author":[{"family":"Marten","given":"Kimberly"}],"issued":{"date-parts":[["2015",4,3]]}}}],"schema":"https://github.com/citation-style-language/schema/raw/master/csl-citation.json"}</w:instrText>
      </w:r>
      <w:r>
        <w:rPr/>
        <w:fldChar w:fldCharType="separate"/>
      </w:r>
      <w:bookmarkStart w:id="50" w:name="__Fieldmark__466_1735709817"/>
      <w:r>
        <w:rPr/>
        <w:t>(Marten 2015)</w:t>
      </w:r>
      <w:r>
        <w:rPr/>
      </w:r>
      <w:r>
        <w:rPr/>
        <w:fldChar w:fldCharType="end"/>
      </w:r>
      <w:bookmarkEnd w:id="50"/>
      <w:r>
        <w:rPr/>
        <w:t xml:space="preserve">. Russia uses novel forms of “hybrid warfare” to facilitate increased aggression against NATO and the West </w:t>
      </w:r>
      <w:r>
        <w:fldChar w:fldCharType="begin"/>
      </w:r>
      <w:r>
        <w:rPr/>
        <w:instrText>ADDIN ZOTERO_ITEM CSL_CITATION {"citationID":"a25td0l4fcs","properties":{"formattedCitation":"(Chivvis 2017)","plainCitation":"(Chivvis 2017)","noteIndex":0},"citationItems":[{"id":10425,"uris":["http://zotero.org/users/2506258/items/RMP7NMPZ"],"uri":["http://zotero.org/users/2506258/items/RMP7NMPZ"],"itemData":{"id":10425,"type":"article-journal","title":"Hybrid war: Russian contemporary political warfare","container-title":"Bulletin of the Atomic Scientists","page":"316-321","volume":"73","issue":"5","source":"Taylor and Francis+NEJM","abstract":"Russia is waging a far-reaching political warfare effort against US interests in Europe and elsewhere, an effort facilitated by the Internet, cyber tools, cable news, and especially social media. This persistent political warfare effort largely eschews traditional military force; rather, it is focused on influencing the populations of targeted countries. Though the effects of Russian political warfare operations are hard to measure, they have likely had some effect on elections in France, the Netherlands, and elsewhere. Factors that make nations vulnerable to political warfare include physical proximity to Russia, high levels of corruption, contested politics, and cultural or historical affinities with Russia. If left unchecked, political warfare can do great damage to US power and interests by creating unwanted tensions, weakening allies, and eroding faith in democracy. The United States, as an open and democratic society, is at an automatic disadvantage when it comes to countering Russian political warfare. Nonetheless, Washington can seek to defend its interests by investing in effective counter-messaging, ensuring that the US intelligence community has the analytical and collection resources it needs, prioritizing anti-corruption programs in certain countries, and helping to build defense institutions in allied and partner nations.","DOI":"10.1080/00963402.2017.1362903","ISSN":"0096-3402","title-short":"Hybrid war","author":[{"family":"Chivvis","given":"Christopher"}],"issued":{"date-parts":[["2017",9,3]]}}}],"schema":"https://github.com/citation-style-language/schema/raw/master/csl-citation.json"}</w:instrText>
      </w:r>
      <w:r>
        <w:rPr/>
        <w:fldChar w:fldCharType="separate"/>
      </w:r>
      <w:bookmarkStart w:id="51" w:name="__Fieldmark__472_1735709817"/>
      <w:r>
        <w:rPr/>
        <w:t>(Chivvis 2017)</w:t>
      </w:r>
      <w:r>
        <w:rPr/>
      </w:r>
      <w:r>
        <w:rPr/>
        <w:fldChar w:fldCharType="end"/>
      </w:r>
      <w:bookmarkEnd w:id="51"/>
      <w:r>
        <w:rPr/>
        <w:t xml:space="preserve">. This view holds that aggressors can work around adversaries’ red lines to achieve coercive bargaining success without triggering escalation </w:t>
      </w:r>
      <w:r>
        <w:fldChar w:fldCharType="begin"/>
      </w:r>
      <w:r>
        <w:rPr/>
        <w:instrText>ADDIN ZOTERO_ITEM CSL_CITATION {"citationID":"a18u2c9qd8e","properties":{"formattedCitation":"(Altman 2018)","plainCitation":"(Altman 2018)","noteIndex":0},"citationItems":[{"id":10397,"uris":["http://zotero.org/users/2506258/items/XXNEL3R5"],"uri":["http://zotero.org/users/2506258/items/XXNEL3R5"],"itemData":{"id":10397,"type":"article-journal","title":"Advancing without Attacking: The Strategic Game around the Use of Force","container-title":"Security Studies","page":"58-88","volume":"27","issue":"1","source":"CrossRef","DOI":"10.1080/09636412.2017.1360074","ISSN":"0963-6412, 1556-1852","title-short":"Advancing without Attacking","language":"en","author":[{"family":"Altman","given":"Dan"}],"issued":{"date-parts":[["2018"]]}}}],"schema":"https://github.com/citation-style-language/schema/raw/master/csl-citation.json"}</w:instrText>
      </w:r>
      <w:r>
        <w:rPr/>
        <w:fldChar w:fldCharType="separate"/>
      </w:r>
      <w:bookmarkStart w:id="52" w:name="__Fieldmark__482_1735709817"/>
      <w:r>
        <w:rPr/>
        <w:t>(Altman 2018)</w:t>
      </w:r>
      <w:r>
        <w:rPr/>
      </w:r>
      <w:r>
        <w:rPr/>
        <w:fldChar w:fldCharType="end"/>
      </w:r>
      <w:bookmarkEnd w:id="52"/>
      <w:r>
        <w:rPr/>
        <w:t>. If so, we might expect to see Russia engaging in gray zone conflict in as many situations as possible; there is little reason to avoid undertaking an efficient form of warfare that provides significant gains at low cost.</w:t>
      </w:r>
    </w:p>
    <w:p>
      <w:pPr>
        <w:pStyle w:val="Newparagraph"/>
        <w:rPr/>
      </w:pPr>
      <w:r>
        <w:rPr/>
        <w:t xml:space="preserve">The familiar logic of the stability-instability paradox plays out today with different, usually lower, thresholds. Deterrence now results as much from the risk of escalation to major conventional war, or even economic disruption, as from the threat of nuclear conflagration. One potential novelty, however, exists in the growing diversity of means by which low intensity conflict can be practiced </w:t>
      </w:r>
      <w:r>
        <w:fldChar w:fldCharType="begin"/>
      </w:r>
      <w:r>
        <w:rPr/>
        <w:instrText>ADDIN ZOTERO_ITEM CSL_CITATION {"citationID":"a2cgkgagnig","properties":{"formattedCitation":"(Wirtz 2017)","plainCitation":"(Wirtz 2017)","noteIndex":0},"citationItems":[{"id":21405,"uris":["http://zotero.org/users/2506258/items/UP8Y8253"],"uri":["http://zotero.org/users/2506258/items/UP8Y8253"],"itemData":{"id":21405,"type":"article-journal","title":"Life in the \"Gray Zone\": observations for contemporary strategists","container-title":"Defense &amp; Security Analysis","page":"106-114","volume":"33","issue":"2","source":"Taylor and Francis+NEJM","abstract":"The term “Gray Zone” is gaining in popularity as a way of describing contemporary security challenges. This article describes the “short-of-war” strategies – the fait accompli, proxy warfare, and the exploitation of ambiguous deterrence situations, i.e. “salami tactics” – that are captured by the term and offers several explanations for why state and non-state actors are drawn to these strategies. The analysis highlights why defense postures based on deterrence are especially vulnerable to the short-of-war strategies that populate the “Gray Zone.” The article concludes by suggesting how defense officials might adapt defense policies to life in the “Gray Zone.”","DOI":"10.1080/14751798.2017.1310702","ISSN":"1475-1798","title-short":"Life in the “Gray Zone”","author":[{"family":"Wirtz","given":"James J."}],"issued":{"date-parts":[["2017",4,3]]}}}],"schema":"https://github.com/citation-style-language/schema/raw/master/csl-citation.json"}</w:instrText>
      </w:r>
      <w:r>
        <w:rPr/>
        <w:fldChar w:fldCharType="separate"/>
      </w:r>
      <w:bookmarkStart w:id="53" w:name="__Fieldmark__492_1735709817"/>
      <w:r>
        <w:rPr/>
        <w:t>(Wirtz 2017)</w:t>
      </w:r>
      <w:r>
        <w:rPr/>
      </w:r>
      <w:r>
        <w:rPr/>
        <w:fldChar w:fldCharType="end"/>
      </w:r>
      <w:bookmarkEnd w:id="53"/>
      <w:r>
        <w:rPr/>
        <w:t xml:space="preserve">. The emergence of new, cheaper implements of coercion have made it easier than before to fight circumspect contests </w:t>
      </w:r>
      <w:r>
        <w:fldChar w:fldCharType="begin"/>
      </w:r>
      <w:r>
        <w:rPr/>
        <w:instrText>ADDIN ZOTERO_ITEM CSL_CITATION {"citationID":"a1q0brvec1r","properties":{"formattedCitation":"(Lindsay and Gartzke 2018)","plainCitation":"(Lindsay and Gartzke 2018)","noteIndex":0},"citationItems":[{"id":15449,"uris":["http://zotero.org/users/2506258/items/222ETN4Z"],"uri":["http://zotero.org/users/2506258/items/222ETN4Z"],"itemData":{"id":15449,"type":"chapter","title":"Coercion through Cyberspace: The Stability-Instability Paradox Revisited","container-title":"Coercion: the power to hurt in international politics","publisher":"Oxford University Press","publisher-place":"New York, NY","source":"Library of Congress ISBN","event-place":"New York, NY","abstract":"\"A state's power to compel or deter other states to either act or refrain from acting has been a foundational source of world politics since the time of Thucydides. Yet the specific features of deterrence and compellence constantly change in accordance with historical development. In our own lifetimes, for instance, the rising significance of non-state actors and the increasing influence of regional powers have dramatically transformed international politics since the height of the Cold War. Yet much of the existing literature on deterrence and compellence continues to draw, whether implicitly or explicitly, upon assumptions and precepts formulated in a state-centric, bipolar world. Although contemporary coercion frequently features multiple coercers targeting state and non-state adversaries with non-military instruments of persuasion, most literature on coercion still focuses primarily on cases where a single state is trying to coerce another single state via traditional military means. In The Power to Hurt, the leading international relations scholars Kelly M. Greenhill and Peter Krause have gathered together an eminent cast of contributors (e.g., Bob Art, Dan Drezner, Alex Downes, Erik Gartzke, and others) to produce what promises to be a field-shaping work on one of IR's most essential subjects: coercion, whether in the form of compellence, deterrence, or a mix of the two. The volume moves beyond these traditional premises and examines the critical issue of coercion in the 21st century, capturing fresh theoretical and policy relevant developments and drawing upon data and cases from across time and around the globe\" --","ISBN":"978-0-19-084633-6","call-number":"JZ6360 .C64 2018","editor":[{"family":"Greenhill","given":"Kelly M."},{"family":"Krause","given":"Peter"}],"author":[{"family":"Lindsay","given":"Jon R."},{"family":"Gartzke","given":"Erik"}],"issued":{"date-parts":[["2018"]]}}}],"schema":"https://github.com/citation-style-language/schema/raw/master/csl-citation.json"}</w:instrText>
      </w:r>
      <w:r>
        <w:rPr/>
        <w:fldChar w:fldCharType="separate"/>
      </w:r>
      <w:bookmarkStart w:id="54" w:name="__Fieldmark__500_1735709817"/>
      <w:r>
        <w:rPr/>
        <w:t>(Lindsay and Gartzke 2018)</w:t>
      </w:r>
      <w:r>
        <w:rPr/>
      </w:r>
      <w:r>
        <w:rPr/>
        <w:fldChar w:fldCharType="end"/>
      </w:r>
      <w:bookmarkEnd w:id="54"/>
      <w:r>
        <w:rPr/>
        <w:t>.</w:t>
      </w:r>
    </w:p>
    <w:p>
      <w:pPr>
        <w:pStyle w:val="Newparagraph"/>
        <w:rPr/>
      </w:pPr>
      <w:r>
        <w:rPr/>
        <w:t xml:space="preserve">Even sceptics of the potency of new information technologies highlight the expanded repertoire of military strategies available for low intensity conflict, especially online espionage and cyber disruption </w:t>
      </w:r>
      <w:r>
        <w:fldChar w:fldCharType="begin"/>
      </w:r>
      <w:r>
        <w:rPr/>
        <w:instrText>ADDIN ZOTERO_ITEM CSL_CITATION {"citationID":"a10sl4nh504","properties":{"formattedCitation":"(Rid 2013; Jensen, Valeriano, and Maness 2019)","plainCitation":"(Rid 2013; Jensen, Valeriano, and Maness 2019)","noteIndex":0},"citationItems":[{"id":19180,"uris":["http://zotero.org/users/2506258/items/GXTZPUJI"],"uri":["http://zotero.org/users/2506258/items/GXTZPUJI"],"itemData":{"id":19180,"type":"article-magazine","title":"Cyberwar and Peace","container-title":"Foreign Affairs","source":"www.foreignaffairs.com","abstract":"Forget the hype about cyberwar. The cyber era has been defined by the opposite trend: a computer-enabled reduction of political violence, which hacking diminishes by making it easier to engage in sabotage and espionage, two kinds of aggression that fall short of war.","URL":"https://www.foreignaffairs.com/articles/2013-10-15/cyberwar-and-peace","ISSN":"0015-7120","author":[{"family":"Rid","given":"Thomas"}],"issued":{"date-parts":[["2013"]]},"accessed":{"date-parts":[["2019",6,16]]}}},{"id":17703,"uris":["http://zotero.org/users/2506258/items/SZCXCETX"],"uri":["http://zotero.org/users/2506258/items/SZCXCETX"],"itemData":{"id":17703,"type":"article-journal","title":"Fancy bears and digital trolls: Cyber strategy with a Russian twist","container-title":"Journal of Strategic Studies","page":"212-234","volume":"42","issue":"2","source":"Taylor and Francis+NEJM","abstract":"How states employ coercion to achieve a position of advantage relative to their rivals is changing. Cyber operations have become a modern manifestation of political warfare. This paper provides a portrait of how a leading cyber actor, Russia, uses the digital domain to disrupt, spy, and degrade. The case illustrates the changing character of power and coercion in the twenty-first century. As a contribution to this special issue on twenty-first century military strategy, the findings suggest new forms of competition short of war.","DOI":"10.1080/01402390.2018.1559152","ISSN":"0140-2390","title-short":"Fancy bears and digital trolls","author":[{"family":"Jensen","given":"Benjamin"},{"family":"Valeriano","given":"Brandon"},{"family":"Maness","given":"Ryan"}],"issued":{"date-parts":[["2019",1,10]]}}}],"schema":"https://github.com/citation-style-language/schema/raw/master/csl-citation.json"}</w:instrText>
      </w:r>
      <w:r>
        <w:rPr/>
        <w:fldChar w:fldCharType="separate"/>
      </w:r>
      <w:bookmarkStart w:id="55" w:name="__Fieldmark__512_1735709817"/>
      <w:r>
        <w:rPr/>
        <w:t>(Rid 2013; Jensen, Valeriano, and Maness 2019)</w:t>
      </w:r>
      <w:r>
        <w:rPr/>
      </w:r>
      <w:r>
        <w:rPr/>
        <w:fldChar w:fldCharType="end"/>
      </w:r>
      <w:bookmarkEnd w:id="55"/>
      <w:r>
        <w:rPr/>
        <w:t xml:space="preserve">. Compared to historical subversions this is certainly true. Yet there are also more, and more technologically sophisticated, means available for all types of warfare, some of which are only likely to be used in major war (e.g., anti-satellite weapons, hypersonic munitions, anti-ship ballistic missiles). The apparent expansion of the number and type of means observed in many conflicts in fact reflects a reduction of the range of possible means that belligerents might employ for deterrence and war. It is important not to conflate the increasing variety of tools available for conflicts of </w:t>
      </w:r>
      <w:r>
        <w:rPr>
          <w:i/>
        </w:rPr>
        <w:t>all</w:t>
      </w:r>
      <w:r>
        <w:rPr/>
        <w:t xml:space="preserve"> types with the use of a </w:t>
      </w:r>
      <w:r>
        <w:rPr>
          <w:i/>
        </w:rPr>
        <w:t>subset</w:t>
      </w:r>
      <w:r>
        <w:rPr/>
        <w:t xml:space="preserve"> of means for limited conflict. Cyber operations may be prevalent in the gray zone, but they will be prevalent in every war of the 21</w:t>
      </w:r>
      <w:r>
        <w:rPr>
          <w:vertAlign w:val="superscript"/>
        </w:rPr>
        <w:t>st</w:t>
      </w:r>
      <w:r>
        <w:rPr/>
        <w:t xml:space="preserve"> century.</w:t>
      </w:r>
    </w:p>
    <w:p>
      <w:pPr>
        <w:pStyle w:val="Newparagraph"/>
        <w:rPr/>
      </w:pPr>
      <w:r>
        <w:rPr/>
        <w:t>The silver lining to gray zone conflict is, and always has been, that it could be worse. The bad news about persistent conflict is good news about restraint. In the last decade of the Cold War, Secretary of State George Schultz expressed a note of cautious optimism in this regard:</w:t>
      </w:r>
    </w:p>
    <w:p>
      <w:pPr>
        <w:pStyle w:val="Displayedquotation"/>
        <w:rPr/>
      </w:pPr>
      <w:r>
        <w:rPr/>
        <w:t xml:space="preserve">The ironic fact is, these new and elusive challenges have proliferated, in part, because of our success in deterring nuclear and conventional war. Our adversaries know they cannot prevail against us in either type of war. So they have done the logical thing: they have turned to other methods. Low-intensity warfare is their answer to our conventional and nuclear strength a flanking maneuver, in military terms </w:t>
      </w:r>
      <w:r>
        <w:fldChar w:fldCharType="begin"/>
      </w:r>
      <w:r>
        <w:rPr/>
        <w:instrText>ADDIN ZOTERO_ITEM CSL_CITATION {"citationID":"a1iob82d485","properties":{"formattedCitation":"(Schultz 1986)","plainCitation":"(Schultz 1986)","noteIndex":0},"citationItems":[{"id":6658,"uris":["http://zotero.org/users/2506258/items/B67U53DR"],"uri":["http://zotero.org/users/2506258/items/B67U53DR"],"itemData":{"id":6658,"type":"speech","title":"Low-Intensity Warfare: The Challenge of Ambiguity","publisher-place":"National Defense University, Washington, DC","genre":"Conference Address","event":"Low-Intensity Warfare Conference","event-place":"National Defense University, Washington, DC","URL":"https://www.jstor.org/stable/pdf/20692938.pdf","author":[{"family":"Schultz","given":"George"}],"issued":{"date-parts":[["1986",1,15]]}}}],"schema":"https://github.com/citation-style-language/schema/raw/master/csl-citation.json"}</w:instrText>
      </w:r>
      <w:r>
        <w:rPr/>
        <w:fldChar w:fldCharType="separate"/>
      </w:r>
      <w:bookmarkStart w:id="56" w:name="__Fieldmark__538_1735709817"/>
      <w:r>
        <w:rPr/>
        <w:t>(Schultz 1986)</w:t>
      </w:r>
      <w:r>
        <w:rPr/>
      </w:r>
      <w:r>
        <w:rPr/>
        <w:fldChar w:fldCharType="end"/>
      </w:r>
      <w:bookmarkEnd w:id="56"/>
      <w:r>
        <w:rPr/>
        <w:t>.</w:t>
      </w:r>
    </w:p>
    <w:p>
      <w:pPr>
        <w:pStyle w:val="Newparagraph"/>
        <w:rPr/>
      </w:pPr>
      <w:r>
        <w:rPr/>
        <w:t>Our theory hopes to reemphasize this optimism concerning the motivations underlying gray zone conflict. The phenomenon of gray zone conflict is not new, but its causes have evolved in a way that should encourage patience before sounding alarms.</w:t>
      </w:r>
    </w:p>
    <w:p>
      <w:pPr>
        <w:pStyle w:val="Heading1"/>
        <w:spacing w:lineRule="auto" w:line="276" w:before="360" w:after="200"/>
        <w:ind w:left="-5" w:right="10" w:hanging="0"/>
        <w:contextualSpacing/>
        <w:rPr/>
      </w:pPr>
      <w:r>
        <w:rPr/>
        <w:t>A Theory of Gray Zone Conflict</w:t>
      </w:r>
    </w:p>
    <w:p>
      <w:pPr>
        <w:pStyle w:val="Newparagraph"/>
        <w:ind w:hanging="0"/>
        <w:rPr/>
      </w:pPr>
      <w:bookmarkStart w:id="57" w:name="_o5zyiueyr7r"/>
      <w:bookmarkEnd w:id="57"/>
      <w:r>
        <w:rPr/>
        <w:t xml:space="preserve">Gray zone conflict occurs when militarily capable conflict initiators intentionally limit the intensity and capacity with which they conduct military or intelligence operations and the target either does not or cannot escalate the contest. Our definition reflects the conceptual and empirical reality of an overlap with other concepts, such as low intensity conflict and small wars, while at the same time emphasizing three unique attributes of conflict in the gray zone. </w:t>
      </w:r>
    </w:p>
    <w:p>
      <w:pPr>
        <w:pStyle w:val="Newparagraph"/>
        <w:rPr/>
      </w:pPr>
      <w:r>
        <w:rPr/>
        <w:t xml:space="preserve">First, gray zone conflict results from agency rather than necessity. It is </w:t>
      </w:r>
      <w:r>
        <w:rPr>
          <w:i/>
        </w:rPr>
        <w:t>limitation by choice</w:t>
      </w:r>
      <w:r>
        <w:rPr/>
        <w:t xml:space="preserve">. If limited war were distinguished only by limited ends, why wouldn’t actors use the most effective means for the job? Gray zone conflict involves refraining from using one’s most potent military capabilities. </w:t>
      </w:r>
    </w:p>
    <w:p>
      <w:pPr>
        <w:pStyle w:val="Newparagraph"/>
        <w:rPr/>
      </w:pPr>
      <w:r>
        <w:rPr/>
        <w:t xml:space="preserve">Second, gray zone conflict involves </w:t>
      </w:r>
      <w:r>
        <w:rPr>
          <w:i/>
        </w:rPr>
        <w:t>capable initiators</w:t>
      </w:r>
      <w:r>
        <w:rPr/>
        <w:t xml:space="preserve">. In order to limit one’s means, an actor must have a portfolio of means to choose from. This differentiates Russian or American special operations forces from insurgents, even in cases where their tactics appear similar. Moreover, weaker states and rebel groups vary considerably in their war aims and thus may refrain from giving their maximum effort </w:t>
      </w:r>
      <w:r>
        <w:fldChar w:fldCharType="begin"/>
      </w:r>
      <w:r>
        <w:rPr/>
        <w:instrText>ADDIN ZOTERO_ITEM CSL_CITATION {"citationID":"a1u41sag4cb","properties":{"formattedCitation":"(Staniland 2012)","plainCitation":"(Staniland 2012)","noteIndex":0},"citationItems":[{"id":18946,"uris":["http://zotero.org/users/2506258/items/W23SU9FT"],"uri":["http://zotero.org/users/2506258/items/W23SU9FT"],"itemData":{"id":18946,"type":"article-journal","title":"States, Insurgents, and Wartime Political Orders","container-title":"Perspectives on Politics","page":"243-264","volume":"10","issue":"2","source":"JSTOR","archive":"JSTOR","abstract":"Bargains, deals, and tacit understandings between states and insurgents are common in civil wars. This fascinating mix of conflict and cooperation shapes patterns of politics, governance, and violence. Building on recent findings about state formation, I offer a conceptual typology of political orders amidst civil war. Wartime political orders vary according to the distribution of territorial control and the level of cooperation between states and insurgents. Orders range from collusion and shared sovereignty to spheres of influence and tacit coexistence to clashing monopolies and guerrilla disorder. Examples from contemporary South Asian conflicts illustrate these concepts, which are scalable and portable across contexts. Scholars need to think more creatively about the politicalmilitary arrangements that emerge and evolve during war. A key policy implication is that there are many ways of forging stability without creating a counterinsurgent Leviathan.","ISSN":"1537-5927","author":[{"family":"Staniland","given":"Paul"}],"issued":{"date-parts":[["2012"]]}}}],"schema":"https://github.com/citation-style-language/schema/raw/master/csl-citation.json"}</w:instrText>
      </w:r>
      <w:r>
        <w:rPr/>
        <w:fldChar w:fldCharType="separate"/>
      </w:r>
      <w:bookmarkStart w:id="58" w:name="__Fieldmark__572_1735709817"/>
      <w:r>
        <w:rPr/>
        <w:t>(Staniland 2012)</w:t>
      </w:r>
      <w:r>
        <w:rPr/>
      </w:r>
      <w:r>
        <w:rPr/>
        <w:fldChar w:fldCharType="end"/>
      </w:r>
      <w:bookmarkEnd w:id="58"/>
      <w:r>
        <w:rPr/>
        <w:t>.</w:t>
      </w:r>
    </w:p>
    <w:p>
      <w:pPr>
        <w:pStyle w:val="Newparagraph"/>
        <w:rPr/>
      </w:pPr>
      <w:r>
        <w:rPr/>
        <w:t xml:space="preserve">Third, gray zone conflict must be preferred </w:t>
      </w:r>
      <w:r>
        <w:rPr>
          <w:i/>
        </w:rPr>
        <w:t>by both sides</w:t>
      </w:r>
      <w:r>
        <w:rPr/>
        <w:t xml:space="preserve"> in a contest. Capable belligerents have the capability to escalate but they choose not to. The target would rather have the opponent engage in gray zone conflict than engage in overt warfare as a result of the target’s reaction to the provocation. Anticipating this, the attacker selects technologies that deliberately obfuscate its intentions or complicate attribution. This is done for the benefit of the target, to relieve it from an obligation to respond forcefully to provocation, rather than for the benefit of the initiator, to enable it to escape retaliation. Tacit collusion between adversaries enables them to avoid mutually harmful escalation </w:t>
      </w:r>
      <w:r>
        <w:fldChar w:fldCharType="begin"/>
      </w:r>
      <w:r>
        <w:rPr/>
        <w:instrText>ADDIN ZOTERO_ITEM CSL_CITATION {"citationID":"a17pged12cv","properties":{"formattedCitation":"(Carson 2016; 2018)","plainCitation":"(Carson 2016; 2018)","noteIndex":0},"citationItems":[{"id":668,"uris":["http://zotero.org/users/2506258/items/BHW4FEPQ"],"uri":["http://zotero.org/users/2506258/items/BHW4FEPQ"],"itemData":{"id":668,"type":"article-journal","title":"Facing Off and Saving Face: Covert Intervention and Escalation Management in the Korean War","container-title":"International Organization","page":"103-131","volume":"70","issue":"1","source":"Cambridge Journals Online","abstract":"States pursue their cooperative and competitive goals using both public and private policy tools. Yet there is a profound mismatch between the depth, variety, and importance of covert activity and what scholars of International Relations (IR) know about it. This article addresses this gap by analyzing how adversaries struggle for influence within the covert sphere, why they often retreat to it, and when they abandon it. It focuses on secrecy among adversaries intervening in local conflicts and develops a theory about secrecy's utility as a device for creating sustainable limits in war. Drawing on insights about secrecy and face-work from the sociologist Erving Goffman, I show that major powers individually and collectively conceal evidence of foreign involvement when the danger of unintended conflict escalation is acute. Doing so creates a kind of “backstage” in which adversaries can exceed limits on war without stimulating hard-to-resist pressure to escalate further. An important payoff of the theory is making sense of puzzling cases of forbearance: even though adversaries often know about their opponent's covert activity, they often abstain from publicizing it. Such “tacit collusion” arises when both sides seek to manage escalation risks even as they compete for power and refuse to capitulate. The article evaluates the theory via several nested cases of external intervention in the Korean War. Drawing on newly available materials documenting the covert air war between secretly deployed Soviet pilots and Western forces, the cases show how adversaries can successfully limit war by concealing activity from outside audiences. Beyond highlighting the promise in studying the covert realm in world politics, the article has important implications for scholarship on coercive bargaining, reputation, state uses of secrecy, and how regime type influences conflict behavior.","DOI":"10.1017/S0020818315000284","ISSN":"1531-5088","title-short":"Facing Off and Saving Face","author":[{"family":"Carson","given":"Austin"}],"issued":{"date-parts":[["2016"]],"season":"Winter"}}},{"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w:instrText>
      </w:r>
      <w:r>
        <w:rPr/>
        <w:fldChar w:fldCharType="separate"/>
      </w:r>
      <w:bookmarkStart w:id="59" w:name="__Fieldmark__582_1735709817"/>
      <w:r>
        <w:rPr/>
        <w:t>(Carson 2016; 2018)</w:t>
      </w:r>
      <w:r>
        <w:rPr/>
      </w:r>
      <w:r>
        <w:rPr/>
        <w:fldChar w:fldCharType="end"/>
      </w:r>
      <w:bookmarkEnd w:id="59"/>
      <w:r>
        <w:rPr/>
        <w:t>.</w:t>
      </w:r>
    </w:p>
    <w:p>
      <w:pPr>
        <w:pStyle w:val="Heading2"/>
        <w:rPr/>
      </w:pPr>
      <w:r>
        <w:rPr/>
        <w:t>A Typology of Limited Conflict</w:t>
      </w:r>
    </w:p>
    <w:p>
      <w:pPr>
        <w:pStyle w:val="Newparagraph"/>
        <w:ind w:hanging="0"/>
        <w:rPr/>
      </w:pPr>
      <w:r>
        <w:rPr/>
        <w:t>Table 1 provides a typology of limited war that distinguishes means and ends. Less capable actors are limited in both the quality and quantity of force they can bring to bear. Insurgents or criminal networks may engage in small wars to extract a few concessions from the government, such as control over a particular region or smuggling routes. If they aspire to overthrow the government, however, they may embrace Maoist or jihadist strategies in pursuit of political or ideological revolution. Our first two points above (voluntary limitation by capable actors) exclude these two categories of limited war. Our third point differentiates types of limited war that involve actors with more and better military forces.</w:t>
      </w:r>
    </w:p>
    <w:tbl>
      <w:tblPr>
        <w:tblW w:w="9000" w:type="dxa"/>
        <w:jc w:val="left"/>
        <w:tblInd w:w="90" w:type="dxa"/>
        <w:tblBorders/>
        <w:tblCellMar>
          <w:top w:w="0" w:type="dxa"/>
          <w:left w:w="108" w:type="dxa"/>
          <w:bottom w:w="0" w:type="dxa"/>
          <w:right w:w="108" w:type="dxa"/>
        </w:tblCellMar>
        <w:tblLook w:noVBand="1" w:val="0400" w:noHBand="0" w:lastColumn="0" w:firstColumn="0" w:lastRow="0" w:firstRow="0"/>
      </w:tblPr>
      <w:tblGrid>
        <w:gridCol w:w="900"/>
        <w:gridCol w:w="2880"/>
        <w:gridCol w:w="2430"/>
        <w:gridCol w:w="2789"/>
      </w:tblGrid>
      <w:tr>
        <w:trPr>
          <w:trHeight w:val="280" w:hRule="atLeast"/>
        </w:trPr>
        <w:tc>
          <w:tcPr>
            <w:tcW w:w="900" w:type="dxa"/>
            <w:tcBorders/>
            <w:shd w:fill="auto" w:val="clear"/>
          </w:tcPr>
          <w:p>
            <w:pPr>
              <w:pStyle w:val="Normal"/>
              <w:keepNext w:val="true"/>
              <w:keepLines/>
              <w:spacing w:lineRule="auto" w:line="276" w:before="0" w:after="200"/>
              <w:rPr/>
            </w:pPr>
            <w:r>
              <w:rPr/>
            </w:r>
          </w:p>
        </w:tc>
        <w:tc>
          <w:tcPr>
            <w:tcW w:w="2880" w:type="dxa"/>
            <w:tcBorders>
              <w:right w:val="single" w:sz="4" w:space="0" w:color="000000"/>
              <w:insideV w:val="single" w:sz="4" w:space="0" w:color="000000"/>
            </w:tcBorders>
            <w:shd w:fill="auto" w:val="clear"/>
          </w:tcPr>
          <w:p>
            <w:pPr>
              <w:pStyle w:val="Normal"/>
              <w:keepNext w:val="true"/>
              <w:keepLines/>
              <w:spacing w:lineRule="auto" w:line="276" w:before="0" w:after="200"/>
              <w:rPr/>
            </w:pPr>
            <w:r>
              <w:rPr/>
            </w:r>
          </w:p>
        </w:tc>
        <w:tc>
          <w:tcPr>
            <w:tcW w:w="5219" w:type="dxa"/>
            <w:gridSpan w:val="2"/>
            <w:tcBorders>
              <w:top w:val="single" w:sz="4" w:space="0" w:color="000000"/>
              <w:left w:val="single" w:sz="4" w:space="0" w:color="000000"/>
              <w:right w:val="single" w:sz="4" w:space="0" w:color="000000"/>
              <w:insideV w:val="single" w:sz="4" w:space="0" w:color="000000"/>
            </w:tcBorders>
            <w:shd w:fill="auto" w:val="clear"/>
          </w:tcPr>
          <w:p>
            <w:pPr>
              <w:pStyle w:val="Newparagraph"/>
              <w:ind w:hanging="0"/>
              <w:jc w:val="center"/>
              <w:rPr/>
            </w:pPr>
            <w:r>
              <w:rPr/>
              <w:t>Ends</w:t>
            </w:r>
          </w:p>
        </w:tc>
      </w:tr>
      <w:tr>
        <w:trPr>
          <w:trHeight w:val="280" w:hRule="atLeast"/>
        </w:trPr>
        <w:tc>
          <w:tcPr>
            <w:tcW w:w="900" w:type="dxa"/>
            <w:tcBorders>
              <w:bottom w:val="single" w:sz="4" w:space="0" w:color="000000"/>
              <w:insideH w:val="single" w:sz="4" w:space="0" w:color="000000"/>
            </w:tcBorders>
            <w:shd w:fill="auto" w:val="clear"/>
          </w:tcPr>
          <w:p>
            <w:pPr>
              <w:pStyle w:val="Normal"/>
              <w:keepNext w:val="true"/>
              <w:keepLines/>
              <w:spacing w:lineRule="auto" w:line="276" w:before="0" w:after="200"/>
              <w:rPr/>
            </w:pPr>
            <w:r>
              <w:rPr/>
            </w:r>
          </w:p>
        </w:tc>
        <w:tc>
          <w:tcPr>
            <w:tcW w:w="2880" w:type="dxa"/>
            <w:tcBorders>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spacing w:lineRule="auto" w:line="276" w:before="0" w:after="200"/>
              <w:rPr/>
            </w:pPr>
            <w:r>
              <w:rPr/>
            </w:r>
          </w:p>
        </w:tc>
        <w:tc>
          <w:tcPr>
            <w:tcW w:w="2430" w:type="dxa"/>
            <w:tcBorders>
              <w:left w:val="single" w:sz="4" w:space="0" w:color="000000"/>
              <w:bottom w:val="single" w:sz="4" w:space="0" w:color="000000"/>
              <w:insideH w:val="single" w:sz="4" w:space="0" w:color="000000"/>
            </w:tcBorders>
            <w:shd w:fill="auto" w:val="clear"/>
          </w:tcPr>
          <w:p>
            <w:pPr>
              <w:pStyle w:val="Newparagraph"/>
              <w:jc w:val="center"/>
              <w:rPr/>
            </w:pPr>
            <w:r>
              <w:rPr/>
              <w:t>Concessions</w:t>
            </w:r>
          </w:p>
        </w:tc>
        <w:tc>
          <w:tcPr>
            <w:tcW w:w="2789" w:type="dxa"/>
            <w:tcBorders>
              <w:bottom w:val="single" w:sz="4" w:space="0" w:color="000000"/>
              <w:right w:val="single" w:sz="4" w:space="0" w:color="000000"/>
              <w:insideH w:val="single" w:sz="4" w:space="0" w:color="000000"/>
              <w:insideV w:val="single" w:sz="4" w:space="0" w:color="000000"/>
            </w:tcBorders>
            <w:shd w:fill="auto" w:val="clear"/>
          </w:tcPr>
          <w:p>
            <w:pPr>
              <w:pStyle w:val="Newparagraph"/>
              <w:rPr/>
            </w:pPr>
            <w:r>
              <w:rPr/>
              <w:t>Conquest</w:t>
            </w:r>
          </w:p>
        </w:tc>
      </w:tr>
      <w:tr>
        <w:trPr>
          <w:trHeight w:val="848" w:hRule="atLeast"/>
        </w:trPr>
        <w:tc>
          <w:tcPr>
            <w:tcW w:w="900" w:type="dxa"/>
            <w:vMerge w:val="restart"/>
            <w:tcBorders>
              <w:top w:val="single" w:sz="4" w:space="0" w:color="000000"/>
              <w:left w:val="single" w:sz="4" w:space="0" w:color="000000"/>
              <w:bottom w:val="single" w:sz="4" w:space="0" w:color="000000"/>
              <w:insideH w:val="single" w:sz="4" w:space="0" w:color="000000"/>
            </w:tcBorders>
            <w:shd w:fill="auto" w:val="clear"/>
            <w:vAlign w:val="center"/>
          </w:tcPr>
          <w:p>
            <w:pPr>
              <w:pStyle w:val="Newparagraph"/>
              <w:ind w:hanging="0"/>
              <w:rPr/>
            </w:pPr>
            <w:r>
              <w:rPr/>
              <w:t>Means</w:t>
            </w:r>
          </w:p>
        </w:tc>
        <w:tc>
          <w:tcPr>
            <w:tcW w:w="2880" w:type="dxa"/>
            <w:tcBorders>
              <w:top w:val="single" w:sz="4" w:space="0" w:color="000000"/>
              <w:right w:val="single" w:sz="4" w:space="0" w:color="000000"/>
              <w:insideV w:val="single" w:sz="4" w:space="0" w:color="000000"/>
            </w:tcBorders>
            <w:shd w:fill="auto" w:val="clear"/>
          </w:tcPr>
          <w:p>
            <w:pPr>
              <w:pStyle w:val="Newparagraph"/>
              <w:ind w:hanging="0"/>
              <w:rPr/>
            </w:pPr>
            <w:r>
              <w:rPr/>
              <w:t>Smaller, less diverse forces</w:t>
            </w:r>
          </w:p>
        </w:tc>
        <w:tc>
          <w:tcPr>
            <w:tcW w:w="2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ewparagraph"/>
              <w:ind w:hanging="0"/>
              <w:jc w:val="center"/>
              <w:rPr/>
            </w:pPr>
            <w:r>
              <w:rPr/>
              <w:t>Small Wars</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ewparagraph"/>
              <w:ind w:hanging="0"/>
              <w:jc w:val="center"/>
              <w:rPr/>
            </w:pPr>
            <w:r>
              <w:rPr/>
              <w:t>Revolutionary Wars</w:t>
            </w:r>
          </w:p>
        </w:tc>
      </w:tr>
      <w:tr>
        <w:trPr>
          <w:trHeight w:val="847" w:hRule="atLeast"/>
        </w:trPr>
        <w:tc>
          <w:tcPr>
            <w:tcW w:w="900" w:type="dxa"/>
            <w:vMerge w:val="continue"/>
            <w:tcBorders>
              <w:top w:val="single" w:sz="4" w:space="0" w:color="000000"/>
              <w:left w:val="single" w:sz="4" w:space="0" w:color="000000"/>
              <w:bottom w:val="single" w:sz="4" w:space="0" w:color="000000"/>
              <w:insideH w:val="single" w:sz="4" w:space="0" w:color="000000"/>
            </w:tcBorders>
            <w:shd w:fill="auto" w:val="clear"/>
            <w:vAlign w:val="center"/>
          </w:tcPr>
          <w:p>
            <w:pPr>
              <w:pStyle w:val="Normal"/>
              <w:keepNext w:val="true"/>
              <w:keepLines/>
              <w:spacing w:lineRule="auto" w:line="276" w:before="0" w:after="200"/>
              <w:ind w:left="124" w:hanging="0"/>
              <w:jc w:val="center"/>
              <w:rPr>
                <w:b/>
                <w:b/>
              </w:rPr>
            </w:pPr>
            <w:r>
              <w:rPr>
                <w:b/>
              </w:rPr>
            </w:r>
          </w:p>
        </w:tc>
        <w:tc>
          <w:tcPr>
            <w:tcW w:w="2880" w:type="dxa"/>
            <w:tcBorders>
              <w:bottom w:val="single" w:sz="4" w:space="0" w:color="000000"/>
              <w:right w:val="single" w:sz="4" w:space="0" w:color="000000"/>
              <w:insideH w:val="single" w:sz="4" w:space="0" w:color="000000"/>
              <w:insideV w:val="single" w:sz="4" w:space="0" w:color="000000"/>
            </w:tcBorders>
            <w:shd w:fill="auto" w:val="clear"/>
          </w:tcPr>
          <w:p>
            <w:pPr>
              <w:pStyle w:val="Newparagraph"/>
              <w:ind w:hanging="0"/>
              <w:rPr/>
            </w:pPr>
            <w:r>
              <w:rPr/>
              <w:t>Larger, more diverse forces</w:t>
            </w:r>
          </w:p>
        </w:tc>
        <w:tc>
          <w:tcPr>
            <w:tcW w:w="24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ewparagraph"/>
              <w:ind w:hanging="0"/>
              <w:jc w:val="center"/>
              <w:rPr/>
            </w:pPr>
            <w:r>
              <w:rPr/>
              <w:t>Gray Zone Conflicts</w:t>
            </w:r>
          </w:p>
        </w:tc>
        <w:tc>
          <w:tcPr>
            <w:tcW w:w="2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ewparagraph"/>
              <w:ind w:hanging="0"/>
              <w:jc w:val="center"/>
              <w:rPr/>
            </w:pPr>
            <w:r>
              <w:rPr/>
              <w:t>Major Combat Operations</w:t>
            </w:r>
          </w:p>
        </w:tc>
      </w:tr>
    </w:tbl>
    <w:p>
      <w:pPr>
        <w:pStyle w:val="Newparagraph"/>
        <w:rPr/>
      </w:pPr>
      <w:r>
        <w:rPr>
          <w:b/>
        </w:rPr>
        <w:t>Table 1</w:t>
      </w:r>
      <w:r>
        <w:rPr/>
        <w:t>: A Typology of Limited Conflict</w:t>
      </w:r>
    </w:p>
    <w:p>
      <w:pPr>
        <w:pStyle w:val="Newparagraph"/>
        <w:rPr/>
      </w:pPr>
      <w:r>
        <w:rPr/>
        <w:t xml:space="preserve">Powerful actors that are highly resolved to revise the status quo will tend to use as much force as needed to get the job done. A unilateral preference for conquest makes major combat operations attractive, where force is limited simply as a function of the local balance of power. More resistance can always be met with more force, but overkill wastes resources unnecessarily. If capable actors only have modest ambitions, moreover, they will be more willing to settle for less and to employ less effective modes of operation. Voluntary limitation of means enables an aggressor to minimize both costs </w:t>
      </w:r>
      <w:r>
        <w:rPr>
          <w:i/>
        </w:rPr>
        <w:t>and</w:t>
      </w:r>
      <w:r>
        <w:rPr/>
        <w:t xml:space="preserve"> risk exposure. The voluntary limitation of ends allows the target to keep more of what it already has. Escalation in this situation is thus mutually undesirable. In order to limit the risk of escalation, gray zone actors voluntarily limit the means they use to pursue their limited ends. </w:t>
      </w:r>
    </w:p>
    <w:p>
      <w:pPr>
        <w:pStyle w:val="Newparagraph"/>
        <w:rPr/>
      </w:pPr>
      <w:r>
        <w:rPr/>
        <w:t xml:space="preserve">The Iraq War illustrates all four categories. The U.S.-led Coalition invaded Iraq in 2003 with less than 180,000 troops even though the United States could have mobilized hundreds of thousands more. Major combat operations in Iraq were limited by a desire to cut costs, not concerns about deterrence. </w:t>
      </w:r>
      <w:r>
        <w:rPr>
          <w:lang w:val="en-CA"/>
        </w:rPr>
        <w:t>As subsequent events made clear, American politicians ignored the significant and arguably foreseeable costs of occupation.</w:t>
      </w:r>
      <w:r>
        <w:rPr>
          <w:rStyle w:val="FootnoteAnchor"/>
          <w:rStyle w:val="FootnoteAnchor"/>
          <w:lang w:val="en-CA"/>
        </w:rPr>
        <w:footnoteReference w:id="3"/>
      </w:r>
      <w:r>
        <w:rPr>
          <w:lang w:val="en-CA"/>
        </w:rPr>
        <w:t xml:space="preserve"> Throughout the next decade the U.S. military battled a mixture of foreign jihadists and local militias. While insurgent groups used similar means—improvised explosive devices and ambush attacks—their aims differed. Jihadists sought the revolutionary transformation of Iraqi society. Militias sought to control local areas and economies. Coalition Forces struggled with both groups before learning how to defeat the former (with the counterterrorism methods of Joint Special Operations Command) and to coopt the latter (by striking deals with the Anbar Awakening and similar movements) </w:t>
      </w:r>
      <w:r>
        <w:fldChar w:fldCharType="begin"/>
      </w:r>
      <w:r>
        <w:rPr/>
        <w:instrText>ADDIN ZOTERO_ITEM CSL_CITATION {"citationID":"aaqoueeg39","properties":{"formattedCitation":"(Gordon and Trainor 2007; Lindsay and Petersen 2012)","plainCitation":"(Gordon and Trainor 2007; Lindsay and Petersen 2012)","noteIndex":0},"citationItems":[{"id":"5I7vyisu/iUJaEWqD","uris":["http://zotero.org/users/471208/items/W2MZNEX8"],"uri":["http://zotero.org/users/471208/items/W2MZNEX8"],"itemData":{"id":"XB4YeRPs/ID8jyS7T","type":"book","title":"Cobra II: The Inside Story of the Invasion And Occupation of Iraq","publisher":"Vintage Books","publisher-place":"New York","number-of-pages":"774","source":"Google Books","event-place":"New York","abstract":"Informed by access to still-secret documents, interviews with top field commanders, and a review of the military's own internal after-action reports, this is the definitive chronicle of America's invasion and occupation of Iraq--a conflict that could not be lost but one that the United States failed to win decisively. From the Pentagon to the White House to the American command centers in the field, the book reveals the inside story of how the war was actually planned and fought. Drawing on classified United States government intelligence, it traces the interactions among the generals, Defense Secretary Donald Rumsfeld, and President George W. Bush; provides an account of how Saddam Hussein and his high command developed and prosecuted their war strategy; reconstructs the principal battles from interviews with those who fought them; and documents with precision the failures of American intelligence and the mistakes in administering postwar Iraq. --From publisher description.","ISBN":"978-1-4000-7539-3","title-short":"Cobra II","language":"en","author":[{"family":"Gordon","given":"Michael R."},{"family":"Trainor","given":"Bernard E."}],"issued":{"date-parts":[["2007"]]}}},{"id":"5I7vyisu/t2UcGG5u","uris":["http://zotero.org/users/471208/items/6AA6WTW8"],"uri":["http://zotero.org/users/471208/items/6AA6WTW8"],"itemData":{"id":"XB4YeRPs/QauMaqz2","type":"report","title":"Varieties of Insurgency and Counterinsurgency in Iraq, 2003-2009","publisher":"Naval War College","publisher-place":"Newport, RI","genre":"Center for Irregular Warfare and Armed Groups Case Study Series","event-place":"Newport, RI","author":[{"family":"Lindsay","given":"Jon R."},{"family":"Petersen","given":"Roger"}],"issued":{"date-parts":[["2012"]]}}}],"schema":"https://github.com/citation-style-language/schema/raw/master/csl-citation.json"}</w:instrText>
      </w:r>
      <w:r>
        <w:rPr/>
        <w:fldChar w:fldCharType="separate"/>
      </w:r>
      <w:bookmarkStart w:id="60" w:name="__Fieldmark__672_1735709817"/>
      <w:r>
        <w:rPr/>
        <w:t>(Gordon and Trainor 2007; Lindsay and Petersen 2012)</w:t>
      </w:r>
      <w:r>
        <w:rPr/>
      </w:r>
      <w:r>
        <w:rPr/>
        <w:fldChar w:fldCharType="end"/>
      </w:r>
      <w:bookmarkEnd w:id="60"/>
      <w:r>
        <w:rPr>
          <w:lang w:val="en-CA"/>
        </w:rPr>
        <w:t>. Had American policymakers appreciated the true costs of their war, they would have faced a choice between two alternatives. If they were indeed resolved to conquer Iraq, they could have increased force levels to enable both invasion and stabilization. That is, they could have conducted major combat operations with a larger set of means and resources. The troop surge of 2008 followed a similar logic by increasing resources in an attempt to transform Iraq into a stable liberal society. If, however, policymakers’ war aims were more limited, they might have sought an alternative to invasion, such as maintenance of the existing containment regime. Indeed, between 1991 and 2003, the United States engaged in a continuous gray zone contest to contain Saddam Hussein with air policing, economic sanctions, covert intelligence, and occasional air strikes.</w:t>
      </w:r>
      <w:r>
        <w:rPr/>
        <w:t xml:space="preserve"> The Baathist regime survived while the United States avoided a costly ground war, outcomes that were mutually preferable for both sides compared to the, at that time anticipated outcome of the war. The exogenous shock of the 9/11 terrorist attacks then raised concerns for some policymakers about the long-term viability of containment. In other words, the desire for gray zone was no longer mutual.</w:t>
      </w:r>
    </w:p>
    <w:p>
      <w:pPr>
        <w:pStyle w:val="Newparagraph"/>
        <w:rPr/>
      </w:pPr>
      <w:r>
        <w:rPr/>
        <w:t xml:space="preserve">As the Iraq case highlights, the distinction we present above (as depicted in Table 1) is often less stark in practice. Gray zone conflict is not just a matter of limited ends but also, and primarily, of risk-sensitivity. In both categories of limited conflict (gray zone and major combat), strong actors choose to limit means, but they do so for different reasons. A resolved actor that values the stakes of the conflict may be willing to pay more to get a better outcome. But it does not necessarily have to have a favorable balance of power; it may want to spend its surplus on other domestic projects, for instance. A less resolved actor, however, will not want to risk paying more and will be willing to compromise to avoid doing so. The fact that both types exercise calculated restraint creates something of a “gray zone” between our two categories.  </w:t>
      </w:r>
    </w:p>
    <w:p>
      <w:pPr>
        <w:pStyle w:val="Heading2"/>
        <w:spacing w:lineRule="auto" w:line="276" w:before="360" w:after="200"/>
        <w:contextualSpacing/>
        <w:rPr/>
      </w:pPr>
      <w:bookmarkStart w:id="61" w:name="_6i5vhzgv1wh"/>
      <w:bookmarkEnd w:id="61"/>
      <w:r>
        <w:rPr/>
        <w:t xml:space="preserve">The Escalation Dilemma </w:t>
      </w:r>
    </w:p>
    <w:p>
      <w:pPr>
        <w:pStyle w:val="Newparagraph"/>
        <w:ind w:hanging="0"/>
        <w:rPr/>
      </w:pPr>
      <w:r>
        <w:rPr/>
        <w:t>Given that capable actors may use limited means for limited ends for quite different reasons, the label of “major combat operations” may be a misleading way to describe conflict motivated by efficiency.</w:t>
      </w:r>
      <w:r>
        <w:rPr>
          <w:rStyle w:val="FootnoteAnchor"/>
          <w:rStyle w:val="FootnoteAnchor"/>
        </w:rPr>
        <w:footnoteReference w:id="4"/>
      </w:r>
      <w:r>
        <w:rPr/>
        <w:t xml:space="preserve"> A challenger who is patient and capable relative to its adversaries at low intensities might benefit by choosing a very limited conflict strategy. While high intensity conflict may be able to accomplish an aggressor’s goals, it may also be unnecessary and inefficient if victory can be achieved with lower cost at lower levels of dispute intensity </w:t>
      </w:r>
      <w:r>
        <w:fldChar w:fldCharType="begin"/>
      </w:r>
      <w:r>
        <w:rPr/>
        <w:instrText>ADDIN ZOTERO_ITEM CSL_CITATION {"citationID":"af5jml9v9s","properties":{"formattedCitation":"(Altman 2018)","plainCitation":"(Altman 2018)","noteIndex":0},"citationItems":[{"id":10397,"uris":["http://zotero.org/users/2506258/items/XXNEL3R5"],"uri":["http://zotero.org/users/2506258/items/XXNEL3R5"],"itemData":{"id":10397,"type":"article-journal","title":"Advancing without Attacking: The Strategic Game around the Use of Force","container-title":"Security Studies","page":"58-88","volume":"27","issue":"1","source":"CrossRef","DOI":"10.1080/09636412.2017.1360074","ISSN":"0963-6412, 1556-1852","title-short":"Advancing without Attacking","language":"en","author":[{"family":"Altman","given":"Dan"}],"issued":{"date-parts":[["2018"]]}}}],"schema":"https://github.com/citation-style-language/schema/raw/master/csl-citation.json"}</w:instrText>
      </w:r>
      <w:r>
        <w:rPr/>
        <w:fldChar w:fldCharType="separate"/>
      </w:r>
      <w:bookmarkStart w:id="62" w:name="__Fieldmark__705_1735709817"/>
      <w:r>
        <w:rPr/>
        <w:t>(Altman 2018)</w:t>
      </w:r>
      <w:r>
        <w:rPr/>
      </w:r>
      <w:r>
        <w:rPr/>
        <w:fldChar w:fldCharType="end"/>
      </w:r>
      <w:bookmarkEnd w:id="62"/>
      <w:r>
        <w:rPr/>
        <w:t xml:space="preserve">. If the local balance of power greatly favors the initiator, then it may only need to employ modest resources to get all that it seeks in a reasonable timeframe. If the aggressor only needs a few special operations units and some cyber effects to overwhelm the enemy, then a contest may be observably indistinguishable from the prototypical gray zone conflict. This sort of indistinguishability is most likely in cases where the revisionist actor has limited aims but values them greatly, i.e., it desires something well short of total conquest but only needs to mobilize a small number of forces to compel the other side to make concessions. </w:t>
      </w:r>
    </w:p>
    <w:p>
      <w:pPr>
        <w:pStyle w:val="Newparagraph"/>
        <w:rPr/>
      </w:pPr>
      <w:r>
        <w:rPr/>
        <w:t>Escalation becomes the distinguishing test that separates gray zone conflict and major combat operations. By raising the cost of gray zone conflict, defenders can force the initiator into fighting less efficiently, but only by also accepting higher costs/risks themselves. This may be mutually unappealing. Threats of retaliation or actual military resistance may cause an influence-maximizing combatant to switch to a more efficient, and more intense, form of combat. This type of actor prefers high intensity warfare to ordinary peacetime competition. The risk-sensitive gray zone actor, by contrast, will back down in the face of robust resistance, accepting both inefficiency and ineffectiveness. This actor prefers peacetime competition to major war. These preference orderings can be summarized thus:</w:t>
      </w:r>
    </w:p>
    <w:p>
      <w:pPr>
        <w:pStyle w:val="Displayedequation"/>
        <w:rPr/>
      </w:pPr>
      <w:r>
        <w:rPr/>
        <w:t xml:space="preserve">Limited conflict </w:t>
      </w:r>
      <w:r>
        <w:rPr>
          <w:rFonts w:cs="Cambria Math" w:ascii="Cambria Math" w:hAnsi="Cambria Math"/>
        </w:rPr>
        <w:t>≿</w:t>
      </w:r>
      <w:r>
        <w:rPr>
          <w:i/>
        </w:rPr>
        <w:t xml:space="preserve"> </w:t>
      </w:r>
      <w:r>
        <w:rPr/>
        <w:t xml:space="preserve">Ordinary competition </w:t>
      </w:r>
      <w:r>
        <w:rPr>
          <w:rFonts w:cs="Cambria Math" w:ascii="Cambria Math" w:hAnsi="Cambria Math"/>
        </w:rPr>
        <w:t>≿</w:t>
      </w:r>
      <w:r>
        <w:rPr>
          <w:i/>
        </w:rPr>
        <w:t xml:space="preserve"> </w:t>
      </w:r>
      <w:r>
        <w:rPr/>
        <w:t>High intensity warfare</w:t>
      </w:r>
    </w:p>
    <w:p>
      <w:pPr>
        <w:pStyle w:val="Displayedequation"/>
        <w:rPr/>
      </w:pPr>
      <w:r>
        <w:rPr/>
        <w:t xml:space="preserve">Limited conflict </w:t>
      </w:r>
      <w:r>
        <w:rPr>
          <w:rFonts w:cs="Cambria Math" w:ascii="Cambria Math" w:hAnsi="Cambria Math"/>
        </w:rPr>
        <w:t>≿</w:t>
      </w:r>
      <w:r>
        <w:rPr>
          <w:i/>
        </w:rPr>
        <w:t xml:space="preserve"> </w:t>
      </w:r>
      <w:r>
        <w:rPr/>
        <w:t xml:space="preserve">High intensity warfare </w:t>
      </w:r>
      <w:r>
        <w:rPr>
          <w:rFonts w:cs="Cambria Math" w:ascii="Cambria Math" w:hAnsi="Cambria Math"/>
        </w:rPr>
        <w:t>≿</w:t>
      </w:r>
      <w:r>
        <w:rPr>
          <w:i/>
        </w:rPr>
        <w:t xml:space="preserve"> </w:t>
      </w:r>
      <w:r>
        <w:rPr/>
        <w:t>Ordinary competition</w:t>
      </w:r>
    </w:p>
    <w:p>
      <w:pPr>
        <w:pStyle w:val="Newparagraph"/>
        <w:rPr/>
      </w:pPr>
      <w:r>
        <w:rPr/>
        <w:t>Behaviorally both types of conflict appear similar in the gray zone. However, each displays different escalation dynamics. An actor with the first set of preferences should escalate if opposed, preferring war to peace, while an actor with the second preference ordering will tend to back down, preferring peace to war. The first type of actor is motivated by efficiency. It is willing to go to war to achieve its objective, but limited conflict is easier and/or lower cost. The second type is constrained by deterrence. The initiator refrains from pursuing the ambiguous use of force (or conducts it ineffectively to save face) because it sees retaliation or related consequences (incursions, sanctions, etc.) as sufficiently costly. This situation might be described as pure gray zone conflict as discussed above in the typology of Table 1. The former situation, by contrast, is a mixed or behavioral form of gray zone conflict. A pressing challenge for the target of limited aggression is how to glean the aggressor’s valuation of the stakes and willingness to run risks to achieve them.</w:t>
      </w:r>
    </w:p>
    <w:p>
      <w:pPr>
        <w:pStyle w:val="Newparagraph"/>
        <w:rPr/>
      </w:pPr>
      <w:r>
        <w:rPr/>
        <w:t xml:space="preserve">This situation recapitulates the basic logic of the security dilemma </w:t>
      </w:r>
      <w:r>
        <w:fldChar w:fldCharType="begin"/>
      </w:r>
      <w:r>
        <w:rPr/>
        <w:instrText>ADDIN ZOTERO_ITEM CSL_CITATION {"citationID":"a6acrjf98o","properties":{"formattedCitation":"(Jervis 1978)","plainCitation":"(Jervis 1978)","noteIndex":0},"citationItems":[{"id":"5I7vyisu/a4hi7TyK","uris":["http://zotero.org/users/471208/items/RVGPZ94F"],"uri":["http://zotero.org/users/471208/items/RVGPZ94F"],"itemData":{"id":"XB4YeRPs/ucBa81sn","type":"article-journal","title":"Cooperation Under the Security Dilemma","container-title":"World Politics","page":"167-214","volume":"30","issue":"2","source":"JSTOR","abstract":"International anarchy and the resulting security dilemma (i.e., policies which increase one state's security tend to decrease that of others) make it difficult for states to realize their common interests. Two approaches are used to show when and why this dilemma operates less strongly and cooperation is more likely. First, the model of the Prisoner's Dilemma is used to demonstrate that cooperation is more likely when the costs of being exploited and the gains of exploiting others are low, when the gains from mutual cooperation and the costs of mutual noncooperation are high, and when each side expects the other to cooperate. Second, the security dilemma is ameliorated when the defense has the advantage over the offense and when defensive postures differ from offensive ones. These two variables, which can generate four possible security worlds, are influenced by geography and technology.","ISSN":"0043-8871","note":"ArticleType: research-article / Full publication date: Jan., 1978 / Copyright © 1978 Trustees of Princeton University","journalAbbreviation":"World Politics","author":[{"family":"Jervis","given":"Robert"}],"issued":{"date-parts":[["1978"]]}}}],"schema":"https://github.com/citation-style-language/schema/raw/master/csl-citation.json"}</w:instrText>
      </w:r>
      <w:r>
        <w:rPr/>
        <w:fldChar w:fldCharType="separate"/>
      </w:r>
      <w:bookmarkStart w:id="63" w:name="__Fieldmark__738_1735709817"/>
      <w:r>
        <w:rPr/>
        <w:t>(Jervis 1978)</w:t>
      </w:r>
      <w:r>
        <w:rPr/>
      </w:r>
      <w:r>
        <w:rPr/>
        <w:fldChar w:fldCharType="end"/>
      </w:r>
      <w:bookmarkEnd w:id="63"/>
      <w:r>
        <w:rPr/>
        <w:t xml:space="preserve">. The classic problem is to divine whether a state is satisfied with the status quo or has revisionist intentions. The spiral model applies to the former while the deterrence model applies to the latter; applying the wrong model leads to tragic escalation (threatening status quo seekers) or preventable exploitation (appeasing revisionists). The difference here is that the gray zone actor is already known to be revisionist; the uncertainty is thus more about its resolve than its interest. In security dilemma logic, escalation occurs when the deterrence model is (inappropriately) applied to a status quo actor (but not to the revisionist). In gray zone logic, escalation occurs when the deterrence model is applied to a more resolved revisionist (but not to the less resolved aggressor). If the problem of the security dilemma is to decide </w:t>
      </w:r>
      <w:r>
        <w:rPr>
          <w:i/>
        </w:rPr>
        <w:t xml:space="preserve">whether </w:t>
      </w:r>
      <w:r>
        <w:rPr/>
        <w:t xml:space="preserve">to deter, the problem of the gray zone is to decide </w:t>
      </w:r>
      <w:r>
        <w:rPr>
          <w:i/>
        </w:rPr>
        <w:t>how much</w:t>
      </w:r>
      <w:r>
        <w:rPr/>
        <w:t xml:space="preserve">. Even if all actors are assumed to harbor revisionist ambitions, security dilemma-like dynamics still apply in determining the ways in which they are deterred from given behaviour </w:t>
      </w:r>
      <w:r>
        <w:fldChar w:fldCharType="begin"/>
      </w:r>
      <w:r>
        <w:rPr/>
        <w:instrText>ADDIN ZOTERO_ITEM CSL_CITATION {"citationID":"a11orl2loot","properties":{"formattedCitation":"(Schweller 1996)","plainCitation":"(Schweller 1996)","noteIndex":0},"citationItems":[{"id":"5I7vyisu/OdnoyhXW","uris":["http://zotero.org/users/471208/items/P4VHQ6MU"],"uri":["http://zotero.org/users/471208/items/P4VHQ6MU"],"itemData":{"id":"XB4YeRPs/6ZhicJaN","type":"article-journal","title":"Neorealism's status‐quo bias: What security dilemma?","container-title":"Security Studies","page":"90-121","volume":"5","issue":"3","source":"Taylor and Francis+NEJM","DOI":"10.1080/09636419608429277","ISSN":"0963-6412","title-short":"Neorealism's status‐quo bias","author":[{"family":"Schweller","given":"Randall L."}],"issued":{"date-parts":[["1996",3,1]]}}}],"schema":"https://github.com/citation-style-language/schema/raw/master/csl-citation.json"}</w:instrText>
      </w:r>
      <w:r>
        <w:rPr/>
        <w:fldChar w:fldCharType="separate"/>
      </w:r>
      <w:bookmarkStart w:id="64" w:name="__Fieldmark__752_1735709817"/>
      <w:r>
        <w:rPr/>
        <w:t>(Schweller 1996)</w:t>
      </w:r>
      <w:r>
        <w:rPr/>
      </w:r>
      <w:r>
        <w:rPr/>
        <w:fldChar w:fldCharType="end"/>
      </w:r>
      <w:bookmarkEnd w:id="64"/>
      <w:r>
        <w:rPr/>
        <w:t>.</w:t>
      </w:r>
    </w:p>
    <w:p>
      <w:pPr>
        <w:pStyle w:val="Heading2"/>
        <w:spacing w:before="360" w:after="200"/>
        <w:ind w:right="10" w:hanging="0"/>
        <w:contextualSpacing/>
        <w:rPr/>
      </w:pPr>
      <w:bookmarkStart w:id="65" w:name="_mtpq2ba65iue"/>
      <w:bookmarkEnd w:id="65"/>
      <w:r>
        <w:rPr/>
        <w:t>The Deterrence Gradient</w:t>
      </w:r>
    </w:p>
    <w:p>
      <w:pPr>
        <w:pStyle w:val="Newparagraph"/>
        <w:ind w:hanging="0"/>
        <w:rPr/>
      </w:pPr>
      <w:r>
        <w:rPr/>
        <w:t>If conflict varies continuously between peace and war, then it might be explained by treating deterrence success and failure as continuously variable. If gray zone conflict is a second-best reaction to successful deterrence, then conflict severity should be inversely proportional to the credibility of deterrence. Conflict motivated by efficiency should not be so correlated. Furthermore, conflict at the weaker end of the deterrence gradient should be more motivated by efficiency concerns than fears about retaliatory consequences.</w:t>
      </w:r>
    </w:p>
    <w:p>
      <w:pPr>
        <w:pStyle w:val="Newparagraph"/>
        <w:rPr/>
      </w:pPr>
      <w:r>
        <w:rPr/>
        <w:t xml:space="preserve">To operationalize this hypothesis, we posit a deterrence analogue to the military loss of strength gradient </w:t>
      </w:r>
      <w:r>
        <w:fldChar w:fldCharType="begin"/>
      </w:r>
      <w:r>
        <w:rPr/>
        <w:instrText>ADDIN ZOTERO_ITEM CSL_CITATION {"citationID":"a69dm43k3f","properties":{"formattedCitation":"(Boulding 1962)","plainCitation":"(Boulding 1962)","noteIndex":0},"citationItems":[{"id":10396,"uris":["http://zotero.org/users/2506258/items/KBT55NX8"],"uri":["http://zotero.org/users/2506258/items/KBT55NX8"],"itemData":{"id":10396,"type":"book","title":"Conflict and defense: a general theory","publisher":"Harper","publisher-place":"New York","source":"Open WorldCat","event-place":"New York","ISBN":"978-0-06-133024-7","note":"OCLC: 3046267","title-short":"Conflict and defense","language":"English","author":[{"family":"Boulding","given":"Kenneth"}],"issued":{"date-parts":[["1962"]]}}}],"schema":"https://github.com/citation-style-language/schema/raw/master/csl-citation.json"}</w:instrText>
      </w:r>
      <w:r>
        <w:rPr/>
        <w:fldChar w:fldCharType="separate"/>
      </w:r>
      <w:bookmarkStart w:id="66" w:name="__Fieldmark__773_1735709817"/>
      <w:r>
        <w:rPr/>
        <w:t>(Boulding 1962)</w:t>
      </w:r>
      <w:r>
        <w:rPr/>
      </w:r>
      <w:r>
        <w:rPr/>
        <w:fldChar w:fldCharType="end"/>
      </w:r>
      <w:bookmarkEnd w:id="66"/>
      <w:r>
        <w:rPr/>
        <w:t xml:space="preserve">. All things being equal, a state requires more supplies and troops to achieve the same concentration of force further from its border. Distant deployments involve extended supply lines and exposed flanks. An army may also lack sympathetic populations and local knowledge in “contested zones” far from home </w:t>
      </w:r>
      <w:r>
        <w:fldChar w:fldCharType="begin"/>
      </w:r>
      <w:r>
        <w:rPr/>
        <w:instrText>ADDIN ZOTERO_ITEM CSL_CITATION {"citationID":"ajatrvshl","properties":{"formattedCitation":"(Posen 2003)","plainCitation":"(Posen 2003)","noteIndex":0},"citationItems":[{"id":1136,"uris":["http://zotero.org/users/2506258/items/V5AWHAC5"],"uri":["http://zotero.org/users/2506258/items/V5AWHAC5"],"itemData":{"id":1136,"type":"article-journal","title":"Command of the Commons: The Military Foundation of U.S. Hegemony","container-title":"International Security","page":"5-46","volume":"28","issue":"1","source":"MIT Press Journals","DOI":"10.1162/016228803322427965","ISSN":"0162-2889","title-short":"Command of the Commons","journalAbbreviation":"International Security","author":[{"family":"Posen","given":"Barry"}],"issued":{"date-parts":[["2003",7,1]]}}}],"schema":"https://github.com/citation-style-language/schema/raw/master/csl-citation.json"}</w:instrText>
      </w:r>
      <w:r>
        <w:rPr/>
        <w:fldChar w:fldCharType="separate"/>
      </w:r>
      <w:bookmarkStart w:id="67" w:name="__Fieldmark__779_1735709817"/>
      <w:r>
        <w:rPr/>
        <w:t>(Posen 2003)</w:t>
      </w:r>
      <w:r>
        <w:rPr/>
      </w:r>
      <w:r>
        <w:rPr/>
        <w:fldChar w:fldCharType="end"/>
      </w:r>
      <w:bookmarkEnd w:id="67"/>
      <w:r>
        <w:rPr/>
        <w:t xml:space="preserve">. The loss of strength can be partially offset by basing and mobility but not eliminated due to the enduring vulnerabilities of naval power and frictions with host nations </w:t>
      </w:r>
      <w:r>
        <w:fldChar w:fldCharType="begin"/>
      </w:r>
      <w:r>
        <w:rPr/>
        <w:instrText>ADDIN ZOTERO_ITEM CSL_CITATION {"citationID":"aq9gmtvnnh","properties":{"formattedCitation":"(Corbett 1911)","plainCitation":"(Corbett 1911)","noteIndex":0},"citationItems":[{"id":16092,"uris":["http://zotero.org/users/2506258/items/PBRBCXCX"],"uri":["http://zotero.org/users/2506258/items/PBRBCXCX"],"itemData":{"id":16092,"type":"book","title":"Some Principles of Maritime Strategy","publisher":"Longmans, Green and Co.","number-of-pages":"204","source":"Google Books","abstract":"At first sight nothing can appear more unpractical less promising of useful result than to approach the study of war with a theory. There seems indeed to be something essentially antagonistic between the habit of mind that seeks theoretical guidance and that which makes for the successful conduct of war.","ISBN":"978-81-320-3463-6","note":"Google-Books-ID: drNRPgAACAAJ","language":"en","author":[{"family":"Corbett","given":"Julian"}],"issued":{"date-parts":[["1911"]]}}}],"schema":"https://github.com/citation-style-language/schema/raw/master/csl-citation.json"}</w:instrText>
      </w:r>
      <w:r>
        <w:rPr/>
        <w:fldChar w:fldCharType="separate"/>
      </w:r>
      <w:bookmarkStart w:id="68" w:name="__Fieldmark__785_1735709817"/>
      <w:r>
        <w:rPr/>
        <w:t>(Corbett 1911)</w:t>
      </w:r>
      <w:r>
        <w:rPr/>
      </w:r>
      <w:r>
        <w:rPr/>
        <w:fldChar w:fldCharType="end"/>
      </w:r>
      <w:bookmarkEnd w:id="68"/>
      <w:r>
        <w:rPr/>
        <w:t>. Geography is not the focus of this article, per se, but we use it here to instrument variation in the strength of deterrence. This in turn enables us to examine arguments about the relationship between deterrence and gray zone conflict. We do not assume that geography causes deterrence directly, but it can be used as a convenient proxy for other factors that do.</w:t>
      </w:r>
    </w:p>
    <w:p>
      <w:pPr>
        <w:pStyle w:val="Newparagraph"/>
        <w:rPr/>
      </w:pPr>
      <w:r>
        <w:rPr/>
        <w:t xml:space="preserve">Insofar as military power is affected by a loss of strength gradient, deterrence that relies on military power should also decay in distance. There are other reasons to expect resolve to be affected by proximity. All things being equal, states likely care more about regional issues that more directly affect their populations than about happenings far from home. Defenders will thus be more resolved to resist aggression on their borders, while attackers campaigning from distant shores will are less so. Alliances with neighboring states should similarly be more credible since patrons are generally more willing to defend a proximate client </w:t>
      </w:r>
      <w:r>
        <w:fldChar w:fldCharType="begin"/>
      </w:r>
      <w:r>
        <w:rPr/>
        <w:instrText>ADDIN ZOTERO_ITEM CSL_CITATION {"citationID":"a2p93eolt1q","properties":{"formattedCitation":"(Bak 2018)","plainCitation":"(Bak 2018)","noteIndex":0},"citationItems":[{"id":14410,"uris":["http://zotero.org/users/2506258/items/XG4BQTL6"],"uri":["http://zotero.org/users/2506258/items/XG4BQTL6"],"itemData":{"id":14410,"type":"article-journal","title":"Alliance Proximity and Effectiveness of Extended Deterrence","container-title":"International Interactions","page":"107-131","volume":"44","issue":"1","source":"Taylor and Francis+NEJM","abstract":"This article examines whether geographical proximity between defensive allies and a protégé increases the likelihood of successful extended general deterrence. I argue that proximate allies are better at making a credible deterrent threat because proximate allies are more willing and able to help alliance partners in times of crisis than distant ones. This claim is theorized by examining how geographical distance influences the international and domestic costs of alliance commitments. The empirical tests reveal that a potential aggressor is less likely to initiate a militarized dispute against a target with proximate defensive allies. Furthermore, I find that the power of proximate defensive allies is a more significant determinant of successful extended general deterrence than that of distance allies. Interestingly, I also find that the constraining effects of geographical distance on the effectiveness of extended general deterrence have been alleviated by advancements in military technologies throughout history.","DOI":"10.1080/03050629.2017.1320995","ISSN":"0305-0629","author":[{"family":"Bak","given":"Daehee"}],"issued":{"date-parts":[["2018",1,2]]}}}],"schema":"https://github.com/citation-style-language/schema/raw/master/csl-citation.json"}</w:instrText>
      </w:r>
      <w:r>
        <w:rPr/>
        <w:fldChar w:fldCharType="separate"/>
      </w:r>
      <w:bookmarkStart w:id="69" w:name="__Fieldmark__795_1735709817"/>
      <w:r>
        <w:rPr/>
        <w:t>(Bak 2018)</w:t>
      </w:r>
      <w:r>
        <w:rPr/>
      </w:r>
      <w:r>
        <w:rPr/>
        <w:fldChar w:fldCharType="end"/>
      </w:r>
      <w:bookmarkEnd w:id="69"/>
      <w:r>
        <w:rPr/>
        <w:t xml:space="preserve">. Conversely, commitments should be less credible with distance as well, as patrons will fear entrapment by distant allies who have stronger local interests </w:t>
      </w:r>
      <w:r>
        <w:fldChar w:fldCharType="begin"/>
      </w:r>
      <w:r>
        <w:rPr/>
        <w:instrText>ADDIN ZOTERO_ITEM CSL_CITATION {"citationID":"a1f3rrpqcir","properties":{"formattedCitation":"(Christensen and Snyder 1990)","plainCitation":"(Christensen and Snyder 1990)","noteIndex":0},"citationItems":[{"id":"5I7vyisu/gvTnDaMO","uris":["http://zotero.org/users/471208/items/6J3XQI4V"],"uri":["http://zotero.org/users/471208/items/6J3XQI4V"],"itemData":{"id":"XB4YeRPs/KB1ooCXZ","type":"article-journal","title":"Chain gangs and passed bucks: predicting alliance patterns in multipolarity","container-title":"International Organization","page":"137–168","volume":"44","issue":"02","source":"Cambridge Journals Online","abstract":"Contemporary balance-of-power theory has become too parsimonious to yield determinate predictions about state alliance strategies in multipolarity. Kenneth Waltz's theory predicts only that multipolarity predisposes states to either of two opposite errors, which this article characterizes as chain-ganging and buck-passing. To predict which of these two policies will prevail, it is necessary to complicate Waltz's theory by adding a variable from Robert Jervis's theory of the security dilemma: the variable of whether offense or defense is perceived to have the advantage. At least under the checkerboard geographical conditions in Europe before World Wars I and II, perceived offensive advantage bred unconditional alliances, whereas perceived defensive advantage bred free riding on the balancing efforts of others.","DOI":"10.1017/S0020818300035232","ISSN":"1531-5088","title-short":"Chain gangs and passed bucks","author":[{"family":"Christensen","given":"Thomas J."},{"family":"Snyder","given":"Jack"}],"issued":{"date-parts":[["1990",3]]}}}],"schema":"https://github.com/citation-style-language/schema/raw/master/csl-citation.json"}</w:instrText>
      </w:r>
      <w:r>
        <w:rPr/>
        <w:fldChar w:fldCharType="separate"/>
      </w:r>
      <w:bookmarkStart w:id="70" w:name="__Fieldmark__807_1735709817"/>
      <w:r>
        <w:rPr/>
        <w:t>(Christensen and Snyder 1990)</w:t>
      </w:r>
      <w:r>
        <w:rPr/>
      </w:r>
      <w:r>
        <w:rPr/>
        <w:fldChar w:fldCharType="end"/>
      </w:r>
      <w:bookmarkEnd w:id="70"/>
      <w:r>
        <w:rPr/>
        <w:t xml:space="preserve">. While NATO security guarantees nominally cover all 29 member states equally, the 12 founding members in Western Europe and North America are arguably more confident in this commitment </w:t>
      </w:r>
      <w:r>
        <w:fldChar w:fldCharType="begin"/>
      </w:r>
      <w:r>
        <w:rPr/>
        <w:instrText>ADDIN ZOTERO_ITEM CSL_CITATION {"citationID":"a2ka94ahgt7","properties":{"formattedCitation":"(J. George and Sandler 2018)","plainCitation":"(J. George and Sandler 2018)","noteIndex":0},"citationItems":[{"id":16295,"uris":["http://zotero.org/users/2506258/items/SMK2FVYZ"],"uri":["http://zotero.org/users/2506258/items/SMK2FVYZ"],"itemData":{"id":16295,"type":"article-journal","title":"Demand for military spending in NATO, 1968–2015: A spatial panel approach","container-title":"European Journal of Political Economy","page":"222-236","volume":"53","source":"ScienceDirect","abstract":"This paper presents two-step GMM panel estimates of NATO allies' demand for defense spending during 1968–2015, 1991–2015, and 1999–2015. A novel feature of our NATO estimates is the spatial autoregressive (SAR) weighting of alliance spillovers of defense spending based on ally contiguity (augmented by US defense spending) and inverse distance between allies. The spatial models provide defense demand estimates that are amazingly consistent with those of the standard spillover model. In particular, free riding is prevalent in all three sets of estimates for the three sample periods and changing set of allies. In addition, the influences of the controls are generally robust, including the effect of the change in strategic doctrine in 1975 that augmented the importance of conventional weapons and, thus, spatial factors. We also present mutual assured destruction (MAD) era defense demand estimations dating back to 1960 and 1950 to show that spatial-based spillovers only matter in the post-MAD era after 1974.","DOI":"10.1016/j.ejpoleco.2017.09.002","ISSN":"0176-2680","title-short":"Demand for military spending in NATO, 1968–2015","journalAbbreviation":"European Journal of Political Economy","author":[{"family":"George","given":"Justin"},{"family":"Sandler","given":"Todd"}],"issued":{"date-parts":[["2018",7,1]]}}}],"schema":"https://github.com/citation-style-language/schema/raw/master/csl-citation.json"}</w:instrText>
      </w:r>
      <w:r>
        <w:rPr/>
        <w:fldChar w:fldCharType="separate"/>
      </w:r>
      <w:bookmarkStart w:id="71" w:name="__Fieldmark__815_1735709817"/>
      <w:r>
        <w:rPr/>
        <w:t>(J. George and Sandler 2018)</w:t>
      </w:r>
      <w:r>
        <w:rPr/>
      </w:r>
      <w:r>
        <w:rPr/>
        <w:fldChar w:fldCharType="end"/>
      </w:r>
      <w:bookmarkEnd w:id="71"/>
      <w:r>
        <w:rPr/>
        <w:t xml:space="preserve">. Indeed, recent Eastern European entrants have questioned NATO resolve. Eastern European members also appear to have greater need of protection, given that Russia is both more interested in, and better able to control, territory near its borders </w:t>
      </w:r>
      <w:r>
        <w:fldChar w:fldCharType="begin"/>
      </w:r>
      <w:r>
        <w:rPr/>
        <w:instrText>ADDIN ZOTERO_ITEM CSL_CITATION {"citationID":"a1eunve42nh","properties":{"formattedCitation":"(Matl\\uc0\\u225{}ry 2014)","plainCitation":"(Matláry 2014)","noteIndex":0},"citationItems":[{"id":17297,"uris":["http://zotero.org/users/2506258/items/DPTXPH7W"],"uri":["http://zotero.org/users/2506258/items/DPTXPH7W"],"itemData":{"id":17297,"type":"chapter","title":"Partners versus Members? NATO as an Arena for Coalitions","container-title":"NATO’s Post-Cold War Politics: The Changing Provision of Security","collection-title":"New Security Challenges Series","publisher":"Palgrave Macmillan UK","publisher-place":"London","page":"251-266","source":"Springer Link","event-place":"London","abstract":"In this chapter, I discuss the importance of burden-sharing partnerships with NATO as a development that is, as I argue, symptomatic of the evolution of the Alliance into becoming an arena or platform for coalitions of the ‘willing and able’. After the end of the Cold War, we live in an era where armed attacks against one or several Alliance members, obliging others to respond immediately (although not necessarily by military means), have become rare and unlikely. As a result, the organization has increasingly turned into a ‘two-tiered’ or ‘multi-tiered’ alliance. Current operations are mostly Article 4 and hence, unlike Article 5 cases, voluntary. This implies that partners, as well as members, may contribute. Moreover, few members seem to be willing and able to make a contribution,1 something that inter alia the Libya operation has shown — only eight allies were actually willing to contribute combat capabilities. In other operations, like ISAF, all members contribute, but only a few with risk-willing capabilities. All ‘show the flag’, but few are willing and able to contribute to sharp operations that require top skill and risk-willingness.","URL":"https://doi.org/10.1057/9781137330307_14","ISBN":"978-1-137-33030-7","note":"DOI: 10.1057/9781137330307_14","title-short":"Partners versus Members?","language":"en","author":[{"family":"Matláry","given":"Janne Haaland"}],"editor":[{"family":"Mayer","given":"Sebastian"}],"issued":{"date-parts":[["2014"]]},"accessed":{"date-parts":[["2018",11,16]]}}}],"schema":"https://github.com/citation-style-language/schema/raw/master/csl-citation.json"}</w:instrText>
      </w:r>
      <w:r>
        <w:rPr/>
        <w:fldChar w:fldCharType="separate"/>
      </w:r>
      <w:bookmarkStart w:id="72" w:name="__Fieldmark__824_1735709817"/>
      <w:r>
        <w:rPr/>
        <w:t>(Matláry 2014)</w:t>
      </w:r>
      <w:r>
        <w:rPr/>
      </w:r>
      <w:r>
        <w:rPr/>
        <w:fldChar w:fldCharType="end"/>
      </w:r>
      <w:bookmarkEnd w:id="72"/>
      <w:r>
        <w:rPr/>
        <w:t>.</w:t>
      </w:r>
    </w:p>
    <w:p>
      <w:pPr>
        <w:pStyle w:val="Newparagraph"/>
        <w:rPr/>
      </w:pPr>
      <w:r>
        <w:rPr/>
        <w:t xml:space="preserve">Technology conditions but does not eliminate geography. Although it seems cyberspace has opened up the world to anyone with an internet connection, most states can and do enforce their laws on the digital infrastructure located within their borders </w:t>
      </w:r>
      <w:r>
        <w:fldChar w:fldCharType="begin"/>
      </w:r>
      <w:r>
        <w:rPr/>
        <w:instrText>ADDIN ZOTERO_ITEM CSL_CITATION {"citationID":"a16p15djvue","properties":{"formattedCitation":"(Goldsmith and Wu 2006)","plainCitation":"(Goldsmith and Wu 2006)","noteIndex":0},"citationItems":[{"id":17782,"uris":["http://zotero.org/users/2506258/items/UZUT7MSP"],"uri":["http://zotero.org/users/2506258/items/UZUT7MSP"],"itemData":{"id":17782,"type":"book","title":"Who Controls the Internet?: Illusions of a Borderless World","publisher":"Oxford University Press","number-of-pages":"239","source":"Google Books","abstract":"Is the Internet erasing national borders? Will the future of the Net be set by Internet engineers, rogue programmers, the United Nations, or powerful countries? Who's really in control of what's happening on the Net? In this provocative new book, Jack Goldsmith and Tim Wu tell the fascinating story of the Internet's challenge to governmental rule in the 1990s, and the ensuing battles with governments around the world. It's a book about the fate of one idea--that the Internet might liberate us forever from government, borders, and even our physical selves. We learn of Google's struggles with the French government and Yahoo's capitulation to the Chinese regime; of how the European Union sets privacy standards on the Net for the entire world; and of eBay's struggles with fraud and how it slowly learned to trust the FBI. In a decade of events the original vision is uprooted, as governments time and time again assert their power to direct the future of the Internet. The destiny of the Internet over the next decades, argue Goldsmith and Wu, will reflect the interests of powerful nations and the conflicts within and between them. While acknowledging the many attractions of the earliest visions of the Internet, the authors describe the new order, and speaking to both its surprising virtues and unavoidable vices. Far from destroying the Internet, the experience of the last decade has lead to a quiet rediscovery of some of the oldest functions and justifications for territorial government. While territorial governments have unavoidable problems, it has proven hard to replace what legitimacy governments have, and harder yet to replace the system of rule of law that controls the unchecked evils of anarchy. While the Net will change some of the ways that territorial states govern, it will not diminish the oldest and most fundamental roles of government and challenges of governance. Well written and filled with fascinating examples, including colorful portraits of many key players in Internet history, this is a work that is bound to stir heated debate in the cyberspace community.","ISBN":"978-0-19-803480-3","note":"Google-Books-ID: GsylX8a_npcC","title-short":"Who Controls the Internet?","language":"en","author":[{"family":"Goldsmith","given":"Jack"},{"family":"Wu","given":"Tim"}],"issued":{"date-parts":[["2006",3,17]]}}}],"schema":"https://github.com/citation-style-language/schema/raw/master/csl-citation.json"}</w:instrText>
      </w:r>
      <w:r>
        <w:rPr/>
        <w:fldChar w:fldCharType="separate"/>
      </w:r>
      <w:bookmarkStart w:id="73" w:name="__Fieldmark__838_1735709817"/>
      <w:r>
        <w:rPr/>
        <w:t>(Goldsmith and Wu 2006)</w:t>
      </w:r>
      <w:r>
        <w:rPr/>
      </w:r>
      <w:r>
        <w:rPr/>
        <w:fldChar w:fldCharType="end"/>
      </w:r>
      <w:bookmarkEnd w:id="73"/>
      <w:r>
        <w:rPr/>
        <w:t xml:space="preserve">. Indeed, cyber conflict appears to be concentrated along the fissures of traditional geographic rivalries. To the extent that cyberspace does enable remote conflict, we should expect it to be used for limited aims operations that do not directly threaten vital interests. Because cyber-attacks rarely lead to escalation, the cyber domain is particularly attractive for risk-sensitive revisionists </w:t>
      </w:r>
      <w:r>
        <w:fldChar w:fldCharType="begin"/>
      </w:r>
      <w:r>
        <w:rPr/>
        <w:instrText>ADDIN ZOTERO_ITEM CSL_CITATION {"citationID":"a208rrv0713","properties":{"formattedCitation":"(Schneider 2017)","plainCitation":"(Schneider 2017)","noteIndex":0},"citationItems":[{"id":17812,"uris":["http://zotero.org/users/2506258/items/M2ZQ8MUD"],"uri":["http://zotero.org/users/2506258/items/M2ZQ8MUD"],"itemData":{"id":17812,"type":"thesis","title":"The Information Revolution and International Stability: A Multi-Article Exploration of Computing, Cyber, and Incentives for Conflict","publisher":"George Washington University","publisher-place":"Washington, D.C.","number-of-pages":"191","genre":"Dissertation","source":"ERIC","event-place":"Washington, D.C.","abstract":"Over the last twenty years, the digital technologies of the information revolution have fundamentally impacted the nature of modern warfare and introduced significant uncertainty about capabilities, intentions, and the limits of conflict. How do these digital advances and the explosion of cyber technologies on and off the battlefield impact international stability? Has the information revolution fundamentally altered crisis dynamics such that states are more likely to inadvertently or intentionally escalate crises to war? This dissertation utilizes a multi-article, multi-method format with case studies and experimental analysis to examine these questions. The first piece looks at military revolutions and international stability and argues that a capability/vulnerability paradox of military revolutions suggests de-stabilizing effects of the information revolution. The second article examines offense-defense in U.S. doctrine since the information revolution and finds that the information revolution technologies invested in by offensively minded doctrinaires has created a path-dependency for further offense dominance in the information revolution. Finally, the last piece analyzes data from six years of crisis wargaming to generalize U.S. decision-maker perceptions of escalation and cyber operations. Together, these pieces seek to solve fundamental policy questions about how cyberspace operations and technology may impact current and future crises and their potential for conflict eruption. [The dissertation citations contained here are published with the permission of ProQuest LLC. Further reproduction is prohibited without permission. Copies of dissertations may be obtained by Telephone (800) 1-800-521-0600. Web page: http://www.proquest.com/en-US/products/dissertations/individuals.shtml.]","title-short":"The Information Revolution and International Stability","language":"en","author":[{"family":"Schneider","given":"Jacquelyn"}],"issued":{"date-parts":[["2017"]]},"accessed":{"date-parts":[["2019",2,4]]}}}],"schema":"https://github.com/citation-style-language/schema/raw/master/csl-citation.json"}</w:instrText>
      </w:r>
      <w:r>
        <w:rPr/>
        <w:fldChar w:fldCharType="separate"/>
      </w:r>
      <w:bookmarkStart w:id="74" w:name="__Fieldmark__844_1735709817"/>
      <w:r>
        <w:rPr/>
        <w:t>(Schneider 2017)</w:t>
      </w:r>
      <w:r>
        <w:rPr/>
      </w:r>
      <w:r>
        <w:rPr/>
        <w:fldChar w:fldCharType="end"/>
      </w:r>
      <w:bookmarkEnd w:id="74"/>
      <w:r>
        <w:rPr/>
        <w:t xml:space="preserve">. The cybersecurity literature offers two reasons for the empirical pattern of restraint observed in the cyber domain, and geography plays a tacit role in both </w:t>
      </w:r>
      <w:r>
        <w:fldChar w:fldCharType="begin"/>
      </w:r>
      <w:r>
        <w:rPr/>
        <w:instrText>ADDIN ZOTERO_ITEM CSL_CITATION {"citationID":"a5e5enk5gg","properties":{"formattedCitation":"(Valeriano and Maness 2014)","plainCitation":"(Valeriano and Maness 2014)","noteIndex":0},"citationItems":[{"id":"5I7vyisu/t9mFl5h7","uris":["http://zotero.org/users/471208/items/WSVEGB3T"],"uri":["http://zotero.org/users/471208/items/WSVEGB3T"],"itemData":{"id":"XB4YeRPs/nux20O1E","type":"article-journal","title":"The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professionals.","author":[{"family":"Valeriano","given":"Brandon"},{"family":"Maness","given":"Ryan"}],"issued":{"date-parts":[["2014",5]]}}}],"schema":"https://github.com/citation-style-language/schema/raw/master/csl-citation.json"}</w:instrText>
      </w:r>
      <w:r>
        <w:rPr/>
        <w:fldChar w:fldCharType="separate"/>
      </w:r>
      <w:bookmarkStart w:id="75" w:name="__Fieldmark__852_1735709817"/>
      <w:r>
        <w:rPr/>
        <w:t>(Valeriano and Maness 2014)</w:t>
      </w:r>
      <w:r>
        <w:rPr/>
      </w:r>
      <w:r>
        <w:rPr/>
        <w:fldChar w:fldCharType="end"/>
      </w:r>
      <w:bookmarkEnd w:id="75"/>
      <w:r>
        <w:rPr/>
        <w:t xml:space="preserve">. First, complex offensive cyber operations require detailed intelligence preparation, often including human intelligence </w:t>
      </w:r>
      <w:r>
        <w:fldChar w:fldCharType="begin"/>
      </w:r>
      <w:r>
        <w:rPr/>
        <w:instrText>ADDIN ZOTERO_ITEM CSL_CITATION {"citationID":"a23sg8iafjc","properties":{"formattedCitation":"(Slayton 2017)","plainCitation":"(Slayton 2017)","noteIndex":0},"citationItems":[{"id":16657,"uris":["http://zotero.org/users/2506258/items/CVVTE9DY"],"uri":["http://zotero.org/users/2506258/items/CVVTE9DY"],"itemData":{"id":16657,"type":"article-journal","title":"What Is the Cyber Offense-Defense Balance? Conceptions, Causes, and Assessment","container-title":"International Security","page":"72-109","volume":"41","issue":"3","source":"mitpressjournals.org (Atypon)","abstract":"Most scholars and policymakers claim that cyberspace favors the offense; a minority of scholars disagree. Sweeping claims about the offense-defense balance in cyberspace are misguided because the balance can be assessed only with respect to specific organizational skills and technologies. The balance is defined in dyadic terms, that is, the value less the costs of offensive operations and the value less the costs of defensive operations. The costs of cyber operations are shaped primarily by the organizational skills needed to create and manage complex information technology efficiently. The current success of offense results primarily from poor defensive management and the relatively simpler goals of offense; it can be very costly to exert precise physical effects using cyberweapons. An empirical analysis shows that the Stuxnet cyberattacks on Iran's nuclear facilities very likely cost the offense much more than the defense. The perceived benefits of both the Stuxnet offense and defense, moreover, were likely two orders of magnitude greater than the perceived costs, making it unlikely that decisionmakers focused on costs.","DOI":"10.1162/ISEC_a_00267","ISSN":"0162-2889","title-short":"What Is the Cyber Offense-Defense Balance?","journalAbbreviation":"International Security","author":[{"family":"Slayton","given":"Rebecca"}],"issued":{"date-parts":[["2017",1,1]]}}}],"schema":"https://github.com/citation-style-language/schema/raw/master/csl-citation.json"}</w:instrText>
      </w:r>
      <w:r>
        <w:rPr/>
        <w:fldChar w:fldCharType="separate"/>
      </w:r>
      <w:bookmarkStart w:id="76" w:name="__Fieldmark__858_1735709817"/>
      <w:r>
        <w:rPr/>
        <w:t>(Slayton 2017)</w:t>
      </w:r>
      <w:r>
        <w:rPr/>
      </w:r>
      <w:r>
        <w:rPr/>
        <w:fldChar w:fldCharType="end"/>
      </w:r>
      <w:bookmarkEnd w:id="76"/>
      <w:r>
        <w:rPr/>
        <w:t>.</w:t>
      </w:r>
      <w:r>
        <w:rPr>
          <w:rStyle w:val="FootnoteAnchor"/>
          <w:rStyle w:val="FootnoteAnchor"/>
        </w:rPr>
        <w:footnoteReference w:id="5"/>
      </w:r>
      <w:r>
        <w:rPr/>
        <w:t xml:space="preserve"> Intelligence is harder to collect and understand from a distance, and poor intelligence enhances cyber deterrence-by-denial. Second, attribution and retaliation depend on capabilities in more traditional domains </w:t>
      </w:r>
      <w:r>
        <w:fldChar w:fldCharType="begin"/>
      </w:r>
      <w:r>
        <w:rPr/>
        <w:instrText>ADDIN ZOTERO_ITEM CSL_CITATION {"citationID":"a13ll5jkaqh","properties":{"formattedCitation":"(Lindsay 2013; Gartzke and Lindsay 2015)","plainCitation":"(Lindsay 2013; Gartzke and Lindsay 2015)","noteIndex":0},"citationItems":[{"id":791,"uris":["http://zotero.org/users/2506258/items/G75B9TFI"],"uri":["http://zotero.org/users/2506258/items/G75B9TFI"],"itemData":{"id":791,"type":"article-journal","title":"Reinventing the Revolution: Technological Visions, Counterinsurgent Criticism, and the Rise of Special Operations","container-title":"Journal of Strategic Studies","page":"422-453","volume":"36","issue":"3","source":"Taylor and Francis+NEJM","abstract":"Two big ideas have shaped recent debate about military doctrine: the Revolution in Military Affairs (RMA) and Counterinsurgency (COIN). These ‘network centric’ and ‘population centric’ worldviews appear contradictory, but this is a false dichotomy. American forces have actively developed RMA concepts in COIN environments during recent wars in Iraq and Afghanistan; the exemplar par excellence is innovation by US Special Operations Command (SOCOM) in doctrine, technology, and organization for counterterrorism. Ironically, SOCOM's reimagining of the RMA managed to both improve the strengths and underscore the weaknesses of the American military's technological prowess.","DOI":"10.1080/01402390.2012.734252","ISSN":"0140-2390","title-short":"Reinventing the Revolution","author":[{"family":"Lindsay","given":"Jon R."}],"issued":{"date-parts":[["2013",6,1]]}}},{"id":960,"uris":["http://zotero.org/users/2506258/items/NE9HFCJ2"],"uri":["http://zotero.org/users/2506258/items/NE9HFCJ2"],"itemData":{"id":960,"type":"article-journal","title":"Weaving Tangled Webs: Offense, Defense, and Deception in Cyberspace","container-title":"Security Studies","page":"316-348","volume":"24","issue":"2","source":"Taylor and Francis+NEJM","abstract":"It is widely believed that cyberspace is offense dominant because of technical characteristics that undermine deterrence and defense. This argument mistakes the ease of deception on the Internet for a categorical ease of attack. As intelligence agencies have long known, deception is a double-edged sword. Covert attackers must exercise restraint against complex targets in order to avoid compromises resulting in mission failure or retaliation. More importantly, defenders can also employ deceptive concealment and ruses to confuse or ensnare aggressors. Indeed, deception can reinvigorate traditional strategies of deterrence and defense against cyber threats, as computer security practitioners have already discovered. The strategy of deception has other important implications: as deterrence became foundational in the nuclear era, deception should rise in prominence in a world that increasingly depends on technology to mediate interaction.","DOI":"10.1080/09636412.2015.1038188","ISSN":"0963-6412","title-short":"Weaving Tangled Webs","author":[{"family":"Gartzke","given":"Erik"},{"family":"Lindsay","given":"Jon R."}],"issued":{"date-parts":[["2015",4,3]]}}}],"schema":"https://github.com/citation-style-language/schema/raw/master/csl-citation.json"}</w:instrText>
      </w:r>
      <w:r>
        <w:rPr/>
        <w:fldChar w:fldCharType="separate"/>
      </w:r>
      <w:bookmarkStart w:id="77" w:name="__Fieldmark__872_1735709817"/>
      <w:r>
        <w:rPr/>
        <w:t>(Lindsay 2013; Gartzke and Lindsay 2015)</w:t>
      </w:r>
      <w:r>
        <w:rPr/>
      </w:r>
      <w:r>
        <w:rPr/>
        <w:fldChar w:fldCharType="end"/>
      </w:r>
      <w:bookmarkEnd w:id="77"/>
      <w:r>
        <w:rPr/>
        <w:t xml:space="preserve">. Thus deterrence-by-punishment of cyber aggression will be affected by the same loss-of-strength gradient that affects cross-domain military capabilities in the terrestrial world. In sum, we expect Western resolve and capability to decrease from West to East while Russian resolve and capability increases. </w:t>
      </w:r>
    </w:p>
    <w:p>
      <w:pPr>
        <w:pStyle w:val="Heading2"/>
        <w:spacing w:before="360" w:after="200"/>
        <w:ind w:right="10" w:hanging="0"/>
        <w:contextualSpacing/>
        <w:rPr/>
      </w:pPr>
      <w:r>
        <w:rPr/>
        <w:t>A Note on Third Parties</w:t>
      </w:r>
    </w:p>
    <w:p>
      <w:pPr>
        <w:pStyle w:val="Newparagraph"/>
        <w:ind w:hanging="0"/>
        <w:rPr/>
      </w:pPr>
      <w:r>
        <w:rPr/>
        <w:t>As the logic of our argument is dyadic, the role of third parties deserves a brief comment. Many treatments of covert warfare focus on military aid to local proxies from a powerful patron. As an analytical first cut, a complex portfolio of actors can be simplified as a dyadic pairing in gray zone conflict.</w:t>
      </w:r>
      <w:r>
        <w:rPr>
          <w:rStyle w:val="FootnoteAnchor"/>
          <w:rStyle w:val="FootnoteAnchor"/>
        </w:rPr>
        <w:footnoteReference w:id="6"/>
      </w:r>
      <w:r>
        <w:rPr/>
        <w:t xml:space="preserve"> That is, a target’s allies can be treated as part of the target’s capabilities, discounted by the level of commitment (or disunity) in an alliance. Lanoszka argues that a gray zone initiator must have escalation dominance over the target, e.g., Russia has more capability at every rung of the escalation ladder than Ukraine or Lithuania </w:t>
      </w:r>
      <w:r>
        <w:fldChar w:fldCharType="begin"/>
      </w:r>
      <w:r>
        <w:rPr/>
        <w:instrText>ADDIN ZOTERO_ITEM CSL_CITATION {"citationID":"a24dvm6c6h4","properties":{"formattedCitation":"(Lanoszka 2016)","plainCitation":"(Lanoszka 2016)","noteIndex":0},"citationItems":[{"id":6874,"uris":["http://zotero.org/users/2506258/items/AAWAWVXN"],"uri":["http://zotero.org/users/2506258/items/AAWAWVXN"],"itemData":{"id":6874,"type":"article-journal","title":"Russian hybrid warfare and extended deterrence in eastern Europe","container-title":"International Affairs","page":"175-195","volume":"92","issue":"1","source":"Wiley Online Library","abstract":"Russia's use of force against Ukraine since early 2014 has prompted some observers to remark that it is engaging in ‘hybrid warfare’. This form of military statecraft has made other former Soviet republics, such as the Baltic countries, fear that Russia would use subversion rather than pursue a conventional military engagement against them. Despite this concern about Russian hybrid war, existing descriptions of this form of war suffer from conceptual weaknesses. In this article hybrid warfare is conceived as a strategy that marries conventional deterrence and insurgency tactics. That is, the belligerent uses insurgent tactics against its target while using its conventional military power to deter a strong military response. The article then outlines why some former Soviet republics are susceptible to Russian hybrid warfare, allowing it to postulate inductively the conditions under which hybrid warfare might be used in general. The analysis yields two policy implications. First, military solutions are not wholly appropriate against hybrid warfare since it exploits latent ethnic grievances and weak civil societies. Second, only under narrow circumstances would belligerents resort to hybrid warfare. Belligerents need to be revisionist and militarily stronger than their targets, but they also need to have ethnic or linguistic ties with the target society to leverage in waging hybrid warfare.","DOI":"10.1111/1468-2346.12509","ISSN":"1468-2346","journalAbbreviation":"International Affairs","language":"en","author":[{"family":"Lanoszka","given":"Alexander"}],"issued":{"date-parts":[["2016",1]]}}}],"schema":"https://github.com/citation-style-language/schema/raw/master/csl-citation.json"}</w:instrText>
      </w:r>
      <w:r>
        <w:rPr/>
        <w:fldChar w:fldCharType="separate"/>
      </w:r>
      <w:bookmarkStart w:id="78" w:name="__Fieldmark__906_1735709817"/>
      <w:r>
        <w:rPr/>
        <w:t>(Lanoszka 2016)</w:t>
      </w:r>
      <w:r>
        <w:rPr/>
      </w:r>
      <w:r>
        <w:rPr/>
        <w:fldChar w:fldCharType="end"/>
      </w:r>
      <w:bookmarkEnd w:id="78"/>
      <w:r>
        <w:rPr/>
        <w:t>. His argument appears to run counter to our deterrence story until the weaker state is considered together with its powerful protector(s). Russia may not be deterred by the Ukrainian military directly, but it calibrates its actions to avoid triggering a confrontation with NATO. More actors may be considered “capable” in this sense than if assessed in purely bilateral terms.</w:t>
      </w:r>
    </w:p>
    <w:p>
      <w:pPr>
        <w:pStyle w:val="Newparagraph"/>
        <w:rPr/>
      </w:pPr>
      <w:r>
        <w:rPr/>
        <w:t xml:space="preserve">Importantly, alliances, commitment mechanisms, and other attempts to aggregate capabilities are often explicitly or implicitly designed to generate deterrence by reducing agency (autonomy) on the part of individual participants, making them behave more like a single unit </w:t>
      </w:r>
      <w:r>
        <w:fldChar w:fldCharType="begin"/>
      </w:r>
      <w:r>
        <w:rPr/>
        <w:instrText>ADDIN ZOTERO_ITEM CSL_CITATION {"citationID":"a24hmj54nhk","properties":{"formattedCitation":"(Sobek and Clare 2013)","plainCitation":"(Sobek and Clare 2013)","noteIndex":0},"citationItems":[{"id":15432,"uris":["http://zotero.org/users/2506258/items/LPRH47IP"],"uri":["http://zotero.org/users/2506258/items/LPRH47IP"],"itemData":{"id":15432,"type":"article-journal","title":"Me, myself, and allies: Understanding the external sources of power","container-title":"Journal of Peace Research","page":"469-478","volume":"50","issue":"4","source":"SAGE Journals","abstract":"As far back as Thucydides, scholars have hypothesized that power affects the onset of conflict. Despite its importance, power remains a difficult concept to measure, and scholars have primarily relied on material measures that quantify the internal resources available to a state. This concentration on internal sources of power, however, excludes an important power resource available to a state: its external relations. It is reasonable to expect that when a state estimates the power of a potential opponent it looks not only at the internal resources but also at the power of states that would likely join the conflict. In this article, we develop a new measure of external power that explicitly accounts for the external sources of state power. Unlike previous studies that aggregate a state’s expected alliance contributions, our measure is based on the expected contribution of all states, allies and non-allies alike. We conduct a preliminary test of this new measure on dispute onset, and our results provide support for power preponderance over balance of power theories. External power parity contributes to dispute onset rather than deterrence. In addition, we show that examining the combined, rather than individual, effects of external and internal power produces some intriguing results, suggesting that one state’s internal power preponderance can be offset by another state’s preponderance of external power. These results altogether suggest that further studies examining the role of external power can produce fruitful results.","DOI":"10.1177/0022343313484047","ISSN":"0022-3433","title-short":"Me, myself, and allies","journalAbbreviation":"Journal of Peace Research","language":"en","author":[{"family":"Sobek","given":"David"},{"family":"Clare","given":"Joe"}],"issued":{"date-parts":[["2013",7,1]]}}}],"schema":"https://github.com/citation-style-language/schema/raw/master/csl-citation.json"}</w:instrText>
      </w:r>
      <w:r>
        <w:rPr/>
        <w:fldChar w:fldCharType="separate"/>
      </w:r>
      <w:bookmarkStart w:id="79" w:name="__Fieldmark__922_1735709817"/>
      <w:r>
        <w:rPr/>
        <w:t>(Sobek and Clare 2013)</w:t>
      </w:r>
      <w:r>
        <w:rPr/>
      </w:r>
      <w:r>
        <w:rPr/>
        <w:fldChar w:fldCharType="end"/>
      </w:r>
      <w:bookmarkEnd w:id="79"/>
      <w:r>
        <w:rPr/>
        <w:t xml:space="preserve">. Deterrence works if an ally might respond to a given provocation, but friction between them complicates deterrence effectiveness </w:t>
      </w:r>
      <w:r>
        <w:fldChar w:fldCharType="begin"/>
      </w:r>
      <w:r>
        <w:rPr/>
        <w:instrText>ADDIN ZOTERO_ITEM CSL_CITATION {"citationID":"av13ko0h0b","properties":{"formattedCitation":"(Danilovic 2001)","plainCitation":"(Danilovic 2001)","noteIndex":0},"citationItems":[{"id":7910,"uris":["http://zotero.org/users/2506258/items/UDXA3PUX"],"uri":["http://zotero.org/users/2506258/items/UDXA3PUX"],"itemData":{"id":7910,"type":"article-journal","title":"The Sources of Threat Credibility in Extended Deterrence","container-title":"Journal of Conflict Resolution","page":"341-369","volume":"45","issue":"3","source":"SAGE Journals","abstract":"For deterrence to work, a potential attacker needs to perceive the deterrer's threats as capable and credible for retaliation. The issue of relative capabilities has been extensively analyzed, yet the core problem concerns credible intentions. The strategic literature is largely influenced by commitment theory prescribing various “manipulation of risk” strategies intended to enhance threat credibility. A few analysts, however, challenge this view and recognize the importance of “intrinsic interests” in the issues at stake (i.e., inherent credibility), which can limit the effectiveness of costly signals. These two alternative views are quantitatively tested in the cases of major-powers deterrence from 1895 to 1985. A new measure of the observable category of inherent credibility is also introduced, consisting of the regional interests of major powers in the area of dispute. The results indicate strong and significant effects of regional interests on both the onset and outcomes of extended-immediate deterrence, thus suggesting relevant theoretical and policy implications.","DOI":"10.1177/0022002701045003005","ISSN":"0022-0027","journalAbbreviation":"Journal of Conflict Resolution","language":"en","author":[{"family":"Danilovic","given":"Vesna"}],"issued":{"date-parts":[["2001"]]}}}],"schema":"https://github.com/citation-style-language/schema/raw/master/csl-citation.json"}</w:instrText>
      </w:r>
      <w:r>
        <w:rPr/>
        <w:fldChar w:fldCharType="separate"/>
      </w:r>
      <w:bookmarkStart w:id="80" w:name="__Fieldmark__928_1735709817"/>
      <w:r>
        <w:rPr/>
        <w:t>(Danilovic 2001)</w:t>
      </w:r>
      <w:r>
        <w:rPr/>
      </w:r>
      <w:r>
        <w:rPr/>
        <w:fldChar w:fldCharType="end"/>
      </w:r>
      <w:bookmarkEnd w:id="80"/>
      <w:r>
        <w:rPr/>
        <w:t xml:space="preserve">. Indeed, misalignment of interests within an alliance (or domestic civil politics) can serve to weaken deterrence and provide opportunities for gray zone intervention. </w:t>
      </w:r>
    </w:p>
    <w:p>
      <w:pPr>
        <w:pStyle w:val="Newparagraph"/>
        <w:rPr/>
      </w:pPr>
      <w:r>
        <w:rPr/>
        <w:t xml:space="preserve">Conflict initiators can similarly rely on proxies to complicate the deterrence calculus. Ambiguity regarding responsibility for an attack makes a retaliatory response less likely, especially if the target is looking for reasons not to retaliate </w:t>
      </w:r>
      <w:r>
        <w:fldChar w:fldCharType="begin"/>
      </w:r>
      <w:r>
        <w:rPr/>
        <w:instrText>ADDIN ZOTERO_ITEM CSL_CITATION {"citationID":"arm41ds8ct","properties":{"formattedCitation":"(Borghard and Lonergan 2017)","plainCitation":"(Borghard and Lonergan 2017)","noteIndex":0},"citationItems":[{"id":8902,"uris":["http://zotero.org/users/2506258/items/EUQEZZ39"],"uri":["http://zotero.org/users/2506258/items/EUQEZZ39"],"itemData":{"id":8902,"type":"article-journal","title":"The Logic of Coercion in Cyberspace","container-title":"Security Studies","page":"452-481","volume":"26","issue":"3","source":"Taylor and Francis+NEJM","abstract":"What are the dynamics of coercion in cyberspace? Can states use cyber means as independent tools of coercion to influence the behavior of adversaries? This article critically assesses traditional coercion theory in light of cyberspace's emergence as a domain in which states use force, or its threat, to achieve political objectives. First, we review the core tenets of coercion theory and identify the requisites of successful coercion: clearly communicated threats; a cost–benefit calculus; credibility; and reassurance. We subsequently explore the extent to which each of these is feasible for or applicable to the cyber domain, highlighting how the dynamics of coercion in cyberspace mimic versus diverge from traditional domains of warfare. We demonstrate that cyber power alone has limited effectiveness as a tool of coercion, although it has significant utility when coupled with other elements of national power. Second, this article assesses the viability and effectiveness of six prominent warfighting strategies in the traditional coercion literature as applied to the cyber domain: attrition, denial, decapitation, intimidation, punishment, and risk. We conclude that, based on the current technological state of the field, states are only likely to achieve desired objectives employing attrition, denial, or decapitation strategies. Our analysis also has unique implications for the conduct of warfare in cyberspace. Perhaps counterintuitively, the obstacles to coercion that our analysis identifies may prompt states to reevaluate norms against targeting civilian infrastructure.","DOI":"10.1080/09636412.2017.1306396","ISSN":"0963-6412","author":[{"family":"Borghard","given":"Erica"},{"family":"Lonergan","given":"Shawn"}],"issued":{"date-parts":[["2017",7,3]]}}}],"schema":"https://github.com/citation-style-language/schema/raw/master/csl-citation.json"}</w:instrText>
      </w:r>
      <w:r>
        <w:rPr/>
        <w:fldChar w:fldCharType="separate"/>
      </w:r>
      <w:bookmarkStart w:id="81" w:name="__Fieldmark__941_1735709817"/>
      <w:r>
        <w:rPr/>
        <w:t>(Borghard and Lonergan 2017)</w:t>
      </w:r>
      <w:r>
        <w:rPr/>
      </w:r>
      <w:r>
        <w:rPr/>
        <w:fldChar w:fldCharType="end"/>
      </w:r>
      <w:bookmarkEnd w:id="81"/>
      <w:r>
        <w:rPr/>
        <w:t xml:space="preserve">. Recognizing the potential for agency problems, targets may discount the harm that proxies inflict. Reliance on third-parties may thus transform cases that would have been small wars into gray zone conflicts. The explicit delineation of an extended deterrence </w:t>
      </w:r>
      <w:r>
        <w:rPr>
          <w:i/>
        </w:rPr>
        <w:t>quid pro quo</w:t>
      </w:r>
      <w:r>
        <w:rPr/>
        <w:t xml:space="preserve"> probably increases this risk, as red lines clarify what can be achieved in the gray zone.</w:t>
      </w:r>
    </w:p>
    <w:p>
      <w:pPr>
        <w:pStyle w:val="Heading1"/>
        <w:ind w:right="10" w:hanging="0"/>
        <w:rPr/>
      </w:pPr>
      <w:bookmarkStart w:id="82" w:name="_5n3w61b4kam6"/>
      <w:bookmarkEnd w:id="82"/>
      <w:r>
        <w:rPr/>
        <w:t>Russian Gray Zone Campaigns</w:t>
      </w:r>
    </w:p>
    <w:p>
      <w:pPr>
        <w:pStyle w:val="Newparagraph"/>
        <w:ind w:hanging="0"/>
        <w:rPr/>
      </w:pPr>
      <w:r>
        <w:rPr/>
        <w:t xml:space="preserve">We now test the plausibility of our argument about deterrence sensitivity by examining major Russian foreign interventions over the past two decades. Almost all cases feature cyber campaigns for disruption or influence. Some also feature intervention by special operations or conventional forces. Why does Russia bring more of its capabilities to some fights than others? We focus on Russia because its recent interventions, especially those featuring significant cyber operations, are often referenced as paradigmatic examples of gray zone conflict </w:t>
      </w:r>
      <w:r>
        <w:fldChar w:fldCharType="begin"/>
      </w:r>
      <w:r>
        <w:rPr/>
        <w:instrText>ADDIN ZOTERO_ITEM CSL_CITATION {"citationID":"a6tg69r222","properties":{"formattedCitation":"(Marten 2015; Driscoll and Maliniak 2016; Chivvis 2017)","plainCitation":"(Marten 2015; Driscoll and Maliniak 2016; Chivvis 2017)","noteIndex":0},"citationItems":[{"id":6702,"uris":["http://zotero.org/users/2506258/items/NTMEZZFH"],"uri":["http://zotero.org/users/2506258/items/NTMEZZFH"],"itemData":{"id":6702,"type":"article-journal","title":"Putin's Choices: Explaining Russian Foreign Policy and Intervention in Ukraine","container-title":"The Washington Quarterly","page":"189-204","volume":"38","issue":"2","source":"Taylor and Francis+NEJM","DOI":"10.1080/0163660X.2015.1064717","ISSN":"0163-660X","title-short":"Putin's Choices","author":[{"family":"Marten","given":"Kimberly"}],"issued":{"date-parts":[["2015",4,3]]}}},{"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id":10425,"uris":["http://zotero.org/users/2506258/items/RMP7NMPZ"],"uri":["http://zotero.org/users/2506258/items/RMP7NMPZ"],"itemData":{"id":10425,"type":"article-journal","title":"Hybrid war: Russian contemporary political warfare","container-title":"Bulletin of the Atomic Scientists","page":"316-321","volume":"73","issue":"5","source":"Taylor and Francis+NEJM","abstract":"Russia is waging a far-reaching political warfare effort against US interests in Europe and elsewhere, an effort facilitated by the Internet, cyber tools, cable news, and especially social media. This persistent political warfare effort largely eschews traditional military force; rather, it is focused on influencing the populations of targeted countries. Though the effects of Russian political warfare operations are hard to measure, they have likely had some effect on elections in France, the Netherlands, and elsewhere. Factors that make nations vulnerable to political warfare include physical proximity to Russia, high levels of corruption, contested politics, and cultural or historical affinities with Russia. If left unchecked, political warfare can do great damage to US power and interests by creating unwanted tensions, weakening allies, and eroding faith in democracy. The United States, as an open and democratic society, is at an automatic disadvantage when it comes to countering Russian political warfare. Nonetheless, Washington can seek to defend its interests by investing in effective counter-messaging, ensuring that the US intelligence community has the analytical and collection resources it needs, prioritizing anti-corruption programs in certain countries, and helping to build defense institutions in allied and partner nations.","DOI":"10.1080/00963402.2017.1362903","ISSN":"0096-3402","title-short":"Hybrid war","author":[{"family":"Chivvis","given":"Christopher"}],"issued":{"date-parts":[["2017",9,3]]}}}],"schema":"https://github.com/citation-style-language/schema/raw/master/csl-citation.json"}</w:instrText>
      </w:r>
      <w:r>
        <w:rPr/>
        <w:fldChar w:fldCharType="separate"/>
      </w:r>
      <w:bookmarkStart w:id="83" w:name="__Fieldmark__961_1735709817"/>
      <w:r>
        <w:rPr/>
        <w:t>(Marten 2015; Driscoll and Maliniak 2016; Chivvis 2017)</w:t>
      </w:r>
      <w:r>
        <w:rPr/>
      </w:r>
      <w:r>
        <w:rPr/>
        <w:fldChar w:fldCharType="end"/>
      </w:r>
      <w:bookmarkEnd w:id="83"/>
      <w:r>
        <w:rPr/>
        <w:t>. Specifically, we focus on four major Russian cyber campaigns targeting states that are geographically situated at different locations along the Western deterrence gradient: Estonia (2007), Georgia (2008), Ukraine (2014), and the United States (2016). The diversity of Russian targets provides an opportunity to conduct a natural controlled comparison of Russian choices under different deterrent circumstances.</w:t>
      </w:r>
    </w:p>
    <w:p>
      <w:pPr>
        <w:pStyle w:val="Heading2"/>
        <w:spacing w:before="360" w:after="200"/>
        <w:ind w:right="10" w:hanging="0"/>
        <w:contextualSpacing/>
        <w:rPr/>
      </w:pPr>
      <w:bookmarkStart w:id="84" w:name="_nz7gptvniecz"/>
      <w:bookmarkEnd w:id="84"/>
      <w:r>
        <w:rPr/>
        <w:t>Cross-National Data</w:t>
      </w:r>
    </w:p>
    <w:p>
      <w:pPr>
        <w:pStyle w:val="Newparagraph"/>
        <w:ind w:hanging="0"/>
        <w:rPr/>
      </w:pPr>
      <w:r>
        <w:rPr/>
        <w:t xml:space="preserve">It is perhaps fitting that data on Russian gray zone interventions are themselves ambiguous. Previous studies have compiled open source data on Russian-attributed cyber conflict over the past three decades. Two cross-national datasets – Dyadic Cyber Incident and Dispute (DCID) and Russian Electoral Interventions (REI) – cover almost entirely distinct samples </w:t>
      </w:r>
      <w:r>
        <w:fldChar w:fldCharType="begin"/>
      </w:r>
      <w:r>
        <w:rPr/>
        <w:instrText>ADDIN ZOTERO_ITEM CSL_CITATION {"citationID":"aq8tel9l7c","properties":{"formattedCitation":"(Valeriano and Maness 2014; Casey and Way 2017)","plainCitation":"(Valeriano and Maness 2014; Casey and Way 2017)","noteIndex":0},"citationItems":[{"id":"5I7vyisu/t9mFl5h7","uris":["http://zotero.org/users/471208/items/WSVEGB3T"],"uri":["http://zotero.org/users/471208/items/WSVEGB3T"],"itemData":{"id":"XB4YeRPs/nux20O1E","type":"article-journal","title":"The Dynamics of Cyber Conflict between Rival Antagonists, 2001-2011","container-title":"Journal of Peace Research","page":"347-360","volume":"51","issue":"3","abstract":"Much discussion of the concept of cyberwar, cyber conflict, and the changing dynamic of future security interactions is founded upon the study of what could be, conjured through spectacular flights of the imagination. The goal of this research is to exhaustively collect information on cyber interactions between rival states in the last decade so that we can delineate the patterns of cyber conflict as reflected by evidence at the international level. The field of cyber security needs a clear return to social science in order to be able to definitively engage the cyber debate with facts, figures, and theory. To that end we provide a dataset of cyber incidents and cyber disputes that spans from 2001 to 2011. Our data includes 110 cyber incidents and 45 cyber disputes. Further, we test our theory of cyber conflict which argues that restraint and regionalism should be expected, counterintuitive to conventional wisdom. We find here that the actual magnitude and pace of cyber disputes among rivals does not match with popular perception; 20 of 126 active rivals engaged in cyber conflict. The interactions that are uncovered are limited in terms of magnitude and frequency suggesting cyber restraint. Further, most of the cyber disputes that are uncovered are regional in tone, defying the unbounded nature of cyberpower. The coming era of cyber conflict may continue to exhibit these patterns despite fears mentioned in the discourse by the media and cyber security professionals.","author":[{"family":"Valeriano","given":"Brandon"},{"family":"Maness","given":"Ryan"}],"issued":{"date-parts":[["2014",5]]}}},{"id":17689,"uris":["http://zotero.org/users/2506258/items/YYZ2P293"],"uri":["http://zotero.org/users/2506258/items/YYZ2P293"],"itemData":{"id":17689,"type":"article","title":"Russian Electoral Interventions, 1991-2017","publisher":"Scholars Portal Dataverse","source":"DataCite","abstract":"This dataset contains information on all Russian interventions in foreign elections from 1991-2017.","URL":"https://dataverse.scholarsportal.info/citation?persistentId=doi:10.5683/SP/BYRQQS","note":"type: dataset\nDOI: 10.5683/SP/BYRQQS","author":[{"family":"Casey","given":"Adam"},{"family":"Way","given":"Lucan Ahmad"}],"issued":{"date-parts":[["2017"]]},"accessed":{"date-parts":[["2019",1,3]]}}}],"schema":"https://github.com/citation-style-language/schema/raw/master/csl-citation.json"}</w:instrText>
      </w:r>
      <w:r>
        <w:rPr/>
        <w:fldChar w:fldCharType="separate"/>
      </w:r>
      <w:bookmarkStart w:id="85" w:name="__Fieldmark__977_1735709817"/>
      <w:r>
        <w:rPr/>
        <w:t>(Valeriano and Maness 2014; Casey and Way 2017)</w:t>
      </w:r>
      <w:r>
        <w:rPr/>
      </w:r>
      <w:r>
        <w:rPr/>
        <w:fldChar w:fldCharType="end"/>
      </w:r>
      <w:bookmarkEnd w:id="85"/>
      <w:r>
        <w:rPr/>
        <w:t>. Indeed, the only country-year that appears in both datasets is Ukraine 2014. The DCID data identifies the United States, United Kingdom, Poland and Ukraine as targets of the most severe Russian cyber operations. In the cases documented by REI, the most severe Russian attacks occurred against France, Austria, and Ukraine. The different emphases of each dataset result in major coding heterogeneity.</w:t>
      </w:r>
    </w:p>
    <w:p>
      <w:pPr>
        <w:pStyle w:val="Newparagraph"/>
        <w:rPr/>
      </w:pPr>
      <w:r>
        <w:rPr/>
        <w:t>We present an expanded and consolidated dataset of 82 cases of Russian intervention from 1994-2018. DCID and REI together describe 71 unique cases of Russian aggression that have either included some degree of cyber intervention or were cases of electoral interference.</w:t>
      </w:r>
      <w:r>
        <w:rPr>
          <w:rStyle w:val="FootnoteCharacters"/>
          <w:rStyle w:val="FootnoteAnchor"/>
        </w:rPr>
        <w:footnoteReference w:id="7"/>
      </w:r>
      <w:r>
        <w:rPr/>
        <w:t xml:space="preserve"> We have identified 10 additional instances of Russian cyber-attacks from 1994-2018 that are not covered in the previous datasets. Most of these new cases cover cyber conflict after 2011 (the latest year in DCID) that were non-electoral (the universe of cases in REI). We further include 3 cases of non-cyber Russian aggression from the International Crisis Behavior (ICB) dataset </w:t>
      </w:r>
      <w:r>
        <w:fldChar w:fldCharType="begin"/>
      </w:r>
      <w:r>
        <w:rPr/>
        <w:instrText>ADDIN ZOTERO_ITEM CSL_CITATION {"citationID":"a17823qtgmm","properties":{"formattedCitation":"(Singer, Bremer, and Stuckey 1972)","plainCitation":"(Singer, Bremer, and Stuckey 1972)","noteIndex":0},"citationItems":[{"id":5992,"uris":["http://zotero.org/users/2506258/items/I24EIK6Z"],"uri":["http://zotero.org/users/2506258/items/I24EIK6Z"],"itemData":{"id":5992,"type":"chapter","title":"Capability Distribution, Uncertainty, and Major Power War, 1820-1965","container-title":"Peace, war, and numbers","publisher":"Sage Publications","page":"19-48","source":"Google Books","note":"Google-Books-ID: 43qOAAAAMAAJ","language":"en","container-author":[{"family":"Russett","given":"Bruce"}],"author":[{"family":"Singer","given":"David"},{"family":"Bremer","given":"Stuart"},{"family":"Stuckey","given":"John"}],"issued":{"date-parts":[["1972"]]}}}],"schema":"https://github.com/citation-style-language/schema/raw/master/csl-citation.json"}</w:instrText>
      </w:r>
      <w:r>
        <w:rPr/>
        <w:fldChar w:fldCharType="separate"/>
      </w:r>
      <w:bookmarkStart w:id="86" w:name="__Fieldmark__1007_1735709817"/>
      <w:r>
        <w:rPr/>
        <w:t>(Singer, Bremer, and Stuckey 1972)</w:t>
      </w:r>
      <w:r>
        <w:rPr/>
      </w:r>
      <w:r>
        <w:rPr/>
        <w:fldChar w:fldCharType="end"/>
      </w:r>
      <w:bookmarkEnd w:id="86"/>
      <w:r>
        <w:rPr/>
        <w:t>. To resolve the heterogeneity across datasets, we compiled an entirely new coding of the intensity of Russian attacks. For each incident, we code whether Russia used conventional ground forces, conventional air or sea forces, paramilitary or covert forces, cyber disruption (service denial or industrial control system attacks), and information operations (social media and disinformation). By distinguishing between these five types of aggression, we obtain a clearer picture of the intensity of each case of Russian intervention.</w:t>
      </w:r>
    </w:p>
    <w:p>
      <w:pPr>
        <w:pStyle w:val="Newparagraph"/>
        <w:rPr/>
      </w:pPr>
      <w:r>
        <w:rPr/>
        <w:t>Figure 1 shows the frequency distribution of Russian gray zone operations since 1994. We follow the coding criteria used in DCID, coding each country-year’s intensity as the highest observed Russian intervention on a scale where information operations are the least intense type of intervention and ground troops are the most intense.</w:t>
      </w:r>
      <w:r>
        <w:rPr>
          <w:rStyle w:val="FootnoteCharacters"/>
          <w:rStyle w:val="FootnoteAnchor"/>
        </w:rPr>
        <w:footnoteReference w:id="8"/>
      </w:r>
      <w:r>
        <w:rPr/>
        <w:t xml:space="preserve"> Contrary to descriptions of gray zone conflict as new or the product of technological innovation, there does not appear to be an increase in low-intensity or non-kinetic Russian activity over time. Chechnya (1999) and Georgia (2008) represent the most intense Russian intervention and 2014 experienced the highest number of interventions (most of which were associated with Ukraine). Russian gray zone operations have not increased in intensity, but they do appear to be happening more frequently. This might reflect a weakening of Western deterrence, an emboldening of Russian leadership, or the maturation of technical capabilities. Whatever the cause, the result is likely to be a self-defeating (for Russia) strengthening of Western defenses and resolve given better information about the nature of the Russian threat. Like a stain on a microscope slide, Russian operations highlight the contours of the Western deterrence gradient.</w:t>
      </w:r>
    </w:p>
    <w:p>
      <w:pPr>
        <w:pStyle w:val="Newparagraph"/>
        <w:rPr/>
      </w:pPr>
      <w:r>
        <w:rPr/>
        <w:t>A basic hypothesis of our theory is that limited war constrained by deterrence (gray zone conflict) should be distributed along a deterrence gradient, with conflict intensity inversely proportional to the credibility of deterrence. Limited war that is motivated by efficiency, by contrast, should be less correlated with geography.</w:t>
      </w:r>
    </w:p>
    <w:p>
      <w:pPr>
        <w:pStyle w:val="Newparagraph"/>
        <w:rPr/>
      </w:pPr>
      <w:r>
        <w:rPr/>
        <w:drawing>
          <wp:inline distT="0" distB="0" distL="0" distR="0">
            <wp:extent cx="5943600" cy="4711700"/>
            <wp:effectExtent l="0" t="0" r="0" b="0"/>
            <wp:docPr id="1" name="Picture 3" descr="https://user-images.githubusercontent.com/32421268/59643977-c1073700-911f-11e9-92d5-5457a6f841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s://user-images.githubusercontent.com/32421268/59643977-c1073700-911f-11e9-92d5-5457a6f841a2.png"/>
                    <pic:cNvPicPr>
                      <a:picLocks noChangeAspect="1" noChangeArrowheads="1"/>
                    </pic:cNvPicPr>
                  </pic:nvPicPr>
                  <pic:blipFill>
                    <a:blip r:embed="rId2"/>
                    <a:stretch>
                      <a:fillRect/>
                    </a:stretch>
                  </pic:blipFill>
                  <pic:spPr bwMode="auto">
                    <a:xfrm>
                      <a:off x="0" y="0"/>
                      <a:ext cx="5943600" cy="4711700"/>
                    </a:xfrm>
                    <a:prstGeom prst="rect">
                      <a:avLst/>
                    </a:prstGeom>
                  </pic:spPr>
                </pic:pic>
              </a:graphicData>
            </a:graphic>
          </wp:inline>
        </w:drawing>
      </w:r>
    </w:p>
    <w:p>
      <w:pPr>
        <w:pStyle w:val="Figurecaption"/>
        <w:rPr/>
      </w:pPr>
      <w:r>
        <w:rPr>
          <w:b/>
        </w:rPr>
        <w:t xml:space="preserve">Figure </w:t>
      </w:r>
      <w:r>
        <w:rPr>
          <w:b/>
        </w:rPr>
        <w:fldChar w:fldCharType="begin"/>
      </w:r>
      <w:r>
        <w:rPr>
          <w:b/>
        </w:rPr>
        <w:instrText> SEQ Figure \* ARABIC </w:instrText>
      </w:r>
      <w:r>
        <w:rPr>
          <w:b/>
        </w:rPr>
        <w:fldChar w:fldCharType="separate"/>
      </w:r>
      <w:r>
        <w:rPr>
          <w:b/>
        </w:rPr>
        <w:t>1</w:t>
      </w:r>
      <w:r>
        <w:rPr>
          <w:b/>
        </w:rPr>
        <w:fldChar w:fldCharType="end"/>
      </w:r>
      <w:r>
        <w:rPr/>
        <w:t xml:space="preserve"> Intensity of Russian intervention over time. The bars represent the average intensity of Russian interventions in each year using the 1-5 scale provided. The line denotes the number of Russian interventions in each year.</w:t>
      </w:r>
    </w:p>
    <w:p>
      <w:pPr>
        <w:pStyle w:val="Newparagraph"/>
        <w:rPr/>
      </w:pPr>
      <w:r>
        <w:rPr/>
        <w:t>Figure 2 reveals a pattern that is roughly consistent with our argument about the geographical deterrence gradient. At the West end is the United States, and on the East end is Russia. In between are European states in a variety of alliance configurations with the United States, to include no alliance at all. Russia appears to be willing to use more force in its “near abroad” where it is less deterred than farther away. The exception to this geographical pattern is Syria, which hosts a major Russian naval base on the Mediterranean. The port of Tartus, a staging base for Russian combat operations in Syria, serves to lessen the Russian loss of strength gradient and may help to explain the Syrian exception to the East-West pattern in the intensity of Russian operations in Figure 2.</w:t>
      </w:r>
    </w:p>
    <w:p>
      <w:pPr>
        <w:pStyle w:val="Newparagraph"/>
        <w:rPr/>
      </w:pPr>
      <w:r>
        <w:rPr/>
        <w:drawing>
          <wp:inline distT="0" distB="0" distL="0" distR="0">
            <wp:extent cx="5943600" cy="577088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5943600" cy="5770880"/>
                    </a:xfrm>
                    <a:prstGeom prst="rect">
                      <a:avLst/>
                    </a:prstGeom>
                  </pic:spPr>
                </pic:pic>
              </a:graphicData>
            </a:graphic>
          </wp:inline>
        </w:drawing>
      </w:r>
    </w:p>
    <w:p>
      <w:pPr>
        <w:pStyle w:val="Figurecaption"/>
        <w:rPr/>
      </w:pPr>
      <w:r>
        <w:rPr>
          <w:b/>
        </w:rPr>
        <w:t xml:space="preserve">Figure </w:t>
      </w:r>
      <w:r>
        <w:rPr>
          <w:b/>
        </w:rPr>
        <w:fldChar w:fldCharType="begin"/>
      </w:r>
      <w:r>
        <w:rPr>
          <w:b/>
        </w:rPr>
        <w:instrText> SEQ Figure \* ARABIC </w:instrText>
      </w:r>
      <w:r>
        <w:rPr>
          <w:b/>
        </w:rPr>
        <w:fldChar w:fldCharType="separate"/>
      </w:r>
      <w:r>
        <w:rPr>
          <w:b/>
        </w:rPr>
        <w:t>2</w:t>
      </w:r>
      <w:r>
        <w:rPr>
          <w:b/>
        </w:rPr>
        <w:fldChar w:fldCharType="end"/>
      </w:r>
      <w:r>
        <w:rPr/>
        <w:t xml:space="preserve"> Geographic representation of Russia intervention. Each country's shading represents the highest intensity of Russian intervention in that state between 1994-2017. States closer to Russia have noticeably higher levels of severity.</w:t>
      </w:r>
    </w:p>
    <w:p>
      <w:pPr>
        <w:pStyle w:val="Newparagraph"/>
        <w:rPr/>
      </w:pPr>
      <w:r>
        <w:rPr/>
        <w:t>Because the deterrence gradient still matters in cyberspace, furthermore, we see Russia conducting low-intensity cyber influence and espionage operations around the world, while it conducts high-intensity cyber-physical operations in closer proximity to its border. While Russian influence operations are ubiquitous, cyber disruption is less common, and overt military intervention occurs only in Russia’s immediate periphery (“near abroad”).</w:t>
      </w:r>
    </w:p>
    <w:p>
      <w:pPr>
        <w:pStyle w:val="Heading2"/>
        <w:rPr/>
      </w:pPr>
      <w:bookmarkStart w:id="87" w:name="_qj6388j08rsl"/>
      <w:bookmarkStart w:id="88" w:name="_67l51pwqju7m"/>
      <w:bookmarkEnd w:id="87"/>
      <w:bookmarkEnd w:id="88"/>
      <w:r>
        <w:rPr/>
        <w:t>Major Cyber Campaigns</w:t>
      </w:r>
    </w:p>
    <w:p>
      <w:pPr>
        <w:pStyle w:val="Newparagraph"/>
        <w:ind w:hanging="0"/>
        <w:rPr/>
      </w:pPr>
      <w:r>
        <w:rPr/>
        <w:t xml:space="preserve">Russia is involved in numerous gray zone conflicts, but the actual shade of gray in each case depends on the deterrence gradient. For a more fine-grained test of our argument, we briefly examine the four major cyber campaigns attributed to Russia that feature prominently in the cybersecurity literature. The usual focus on cyber operations themselves tends to obscure the cross-domain and cross-national context of these operations. We employ a most similar case comparison by choosing cases that have the same conflict initiator (Russia) and the same means of low intensity conflict (cyber) but that differ in their geographical location and other military instruments employed </w:t>
      </w:r>
      <w:r>
        <w:fldChar w:fldCharType="begin"/>
      </w:r>
      <w:r>
        <w:rPr/>
        <w:instrText>ADDIN ZOTERO_ITEM CSL_CITATION {"citationID":"a25bu31crfj","properties":{"formattedCitation":"(Bennett and Elman 2007)","plainCitation":"(Bennett and Elman 2007)","noteIndex":0},"citationItems":[{"id":10336,"uris":["http://zotero.org/users/2506258/items/6IWR35D4"],"uri":["http://zotero.org/users/2506258/items/6IWR35D4"],"itemData":{"id":10336,"type":"article-journal","title":"Case Study Methods in the International Relations Subfield","container-title":"Comparative Political Studies","page":"170-195","volume":"40","issue":"2","source":"CrossRef","DOI":"10.1177/0010414006296346","ISSN":"0010-4140, 1552-3829","language":"en","author":[{"family":"Bennett","given":"Andrew"},{"family":"Elman","given":"Colin"}],"issued":{"date-parts":[["2007",2]]}}}],"schema":"https://github.com/citation-style-language/schema/raw/master/csl-citation.json"}</w:instrText>
      </w:r>
      <w:r>
        <w:rPr/>
        <w:fldChar w:fldCharType="separate"/>
      </w:r>
      <w:bookmarkStart w:id="89" w:name="__Fieldmark__1059_1735709817"/>
      <w:r>
        <w:rPr/>
        <w:t>(Bennett and Elman 2007)</w:t>
      </w:r>
      <w:r>
        <w:rPr/>
      </w:r>
      <w:r>
        <w:rPr/>
        <w:fldChar w:fldCharType="end"/>
      </w:r>
      <w:bookmarkEnd w:id="89"/>
      <w:r>
        <w:rPr/>
        <w:t>. We code four rough categories of Russian operations in declining level of intensity, risk, and cost for the initiator (Russia): overt deployments of conventional military force, covert use of special operations or unattributed military forces, cyber operations that result in disruption of infrastructure, and information operations.</w:t>
      </w:r>
    </w:p>
    <w:p>
      <w:pPr>
        <w:pStyle w:val="Newparagraph"/>
        <w:rPr/>
      </w:pPr>
      <w:r>
        <w:rPr/>
        <w:t xml:space="preserve">We do not focus here on the origins of Russian motives or their formulation in Russian foreign policy, even as understanding these is essential for devising practical policy responses in any given case. There are many potential explanations for Russian motives, to include the personality of Vladimir Putin, political competition for regime control, nationalist identity and status seeking, and geopolitical imperatives for security </w:t>
      </w:r>
      <w:r>
        <w:fldChar w:fldCharType="begin"/>
      </w:r>
      <w:r>
        <w:rPr/>
        <w:instrText>ADDIN ZOTERO_ITEM CSL_CITATION {"citationID":"a1ra7halpil","properties":{"formattedCitation":"(G\\uc0\\u246{}tz 2017)","plainCitation":"(Götz 2017)","noteIndex":0},"citationItems":[{"id":17865,"uris":["http://zotero.org/users/2506258/items/3QBRCJEM"],"uri":["http://zotero.org/users/2506258/items/3QBRCJEM"],"itemData":{"id":17865,"type":"article-journal","title":"Putin, the State, and War: The Causes of Russia’s Near Abroad Assertion Revisited","container-title":"International Studies Review","page":"228-253","volume":"19","issue":"2","source":"academic.oup.com","abstract":"Abstract.  Moscow’s annexation of Crimea and meddling in eastern Ukraine are the latest signs of Russia’s increasingly assertive behavior in the post-Soviet spa","DOI":"10.1093/isr/viw009","ISSN":"1521-9488","title-short":"Putin, the State, and War","journalAbbreviation":"Int Stud Rev","language":"en","author":[{"family":"Götz","given":"Elias"}],"issued":{"date-parts":[["2017",6,1]]}}}],"schema":"https://github.com/citation-style-language/schema/raw/master/csl-citation.json"}</w:instrText>
      </w:r>
      <w:r>
        <w:rPr/>
        <w:fldChar w:fldCharType="separate"/>
      </w:r>
      <w:bookmarkStart w:id="90" w:name="__Fieldmark__1067_1735709817"/>
      <w:r>
        <w:rPr/>
        <w:t>(Götz 2017)</w:t>
      </w:r>
      <w:r>
        <w:rPr/>
      </w:r>
      <w:r>
        <w:rPr/>
        <w:fldChar w:fldCharType="end"/>
      </w:r>
      <w:bookmarkEnd w:id="90"/>
      <w:r>
        <w:rPr/>
        <w:t>. Rather we argue that how motives are expressed, whatever their origins, will be more or less constrained by Western deterrence. We will consider some counterarguments in the case narratives.</w:t>
      </w:r>
    </w:p>
    <w:p>
      <w:pPr>
        <w:pStyle w:val="Tabletitle"/>
        <w:rPr/>
      </w:pPr>
      <w:r>
        <w:rPr>
          <w:b/>
        </w:rPr>
        <w:t>Table 2</w:t>
      </w:r>
      <w:r>
        <w:rPr/>
        <w:t>: Case comparison of Russian gray zone conflicts</w:t>
      </w:r>
    </w:p>
    <w:tbl>
      <w:tblPr>
        <w:tblW w:w="908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600" w:noHBand="1" w:lastColumn="0" w:firstColumn="0" w:lastRow="0" w:firstRow="0"/>
      </w:tblPr>
      <w:tblGrid>
        <w:gridCol w:w="2599"/>
        <w:gridCol w:w="2047"/>
        <w:gridCol w:w="1550"/>
        <w:gridCol w:w="1551"/>
        <w:gridCol w:w="1334"/>
      </w:tblGrid>
      <w:tr>
        <w:trPr/>
        <w:tc>
          <w:tcPr>
            <w:tcW w:w="25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ind w:hanging="0"/>
              <w:rPr/>
            </w:pPr>
            <w:r>
              <w:rPr/>
              <w:t>Russian Response</w:t>
            </w:r>
          </w:p>
        </w:tc>
        <w:tc>
          <w:tcPr>
            <w:tcW w:w="20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ind w:hanging="0"/>
              <w:jc w:val="center"/>
              <w:rPr/>
            </w:pPr>
            <w:r>
              <w:rPr/>
              <w:t>United States (2016)</w:t>
            </w:r>
          </w:p>
        </w:tc>
        <w:tc>
          <w:tcPr>
            <w:tcW w:w="15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ind w:hanging="0"/>
              <w:jc w:val="center"/>
              <w:rPr/>
            </w:pPr>
            <w:r>
              <w:rPr/>
              <w:t>Estonia (2007)</w:t>
            </w:r>
          </w:p>
        </w:tc>
        <w:tc>
          <w:tcPr>
            <w:tcW w:w="15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ind w:hanging="0"/>
              <w:jc w:val="center"/>
              <w:rPr/>
            </w:pPr>
            <w:r>
              <w:rPr/>
              <w:t>Ukraine (2014)</w:t>
            </w:r>
          </w:p>
        </w:tc>
        <w:tc>
          <w:tcPr>
            <w:tcW w:w="13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ind w:hanging="0"/>
              <w:jc w:val="center"/>
              <w:rPr/>
            </w:pPr>
            <w:r>
              <w:rPr/>
              <w:t>Georgia (2008)</w:t>
            </w:r>
          </w:p>
        </w:tc>
      </w:tr>
      <w:tr>
        <w:trPr/>
        <w:tc>
          <w:tcPr>
            <w:tcW w:w="25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ind w:hanging="0"/>
              <w:rPr/>
            </w:pPr>
            <w:r>
              <w:rPr/>
              <w:t>Conventional Forces</w:t>
            </w:r>
          </w:p>
        </w:tc>
        <w:tc>
          <w:tcPr>
            <w:tcW w:w="20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r>
          </w:p>
        </w:tc>
        <w:tc>
          <w:tcPr>
            <w:tcW w:w="15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r>
          </w:p>
        </w:tc>
        <w:tc>
          <w:tcPr>
            <w:tcW w:w="15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r>
          </w:p>
        </w:tc>
        <w:tc>
          <w:tcPr>
            <w:tcW w:w="13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ind w:hanging="0"/>
              <w:jc w:val="center"/>
              <w:rPr/>
            </w:pPr>
            <w:r>
              <w:rPr/>
              <w:t>X</w:t>
            </w:r>
          </w:p>
        </w:tc>
      </w:tr>
      <w:tr>
        <w:trPr/>
        <w:tc>
          <w:tcPr>
            <w:tcW w:w="25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ind w:hanging="0"/>
              <w:rPr/>
            </w:pPr>
            <w:r>
              <w:rPr/>
              <w:t>Special Operations</w:t>
            </w:r>
          </w:p>
        </w:tc>
        <w:tc>
          <w:tcPr>
            <w:tcW w:w="20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r>
          </w:p>
        </w:tc>
        <w:tc>
          <w:tcPr>
            <w:tcW w:w="15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r>
          </w:p>
        </w:tc>
        <w:tc>
          <w:tcPr>
            <w:tcW w:w="15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ind w:hanging="0"/>
              <w:jc w:val="center"/>
              <w:rPr/>
            </w:pPr>
            <w:r>
              <w:rPr/>
              <w:t>X</w:t>
            </w:r>
          </w:p>
        </w:tc>
        <w:tc>
          <w:tcPr>
            <w:tcW w:w="13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ind w:hanging="0"/>
              <w:jc w:val="center"/>
              <w:rPr/>
            </w:pPr>
            <w:r>
              <w:rPr/>
              <w:t>X</w:t>
            </w:r>
          </w:p>
        </w:tc>
      </w:tr>
      <w:tr>
        <w:trPr/>
        <w:tc>
          <w:tcPr>
            <w:tcW w:w="25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ind w:hanging="0"/>
              <w:rPr/>
            </w:pPr>
            <w:r>
              <w:rPr/>
              <w:t>Disruptive Cyber</w:t>
            </w:r>
          </w:p>
        </w:tc>
        <w:tc>
          <w:tcPr>
            <w:tcW w:w="20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r>
          </w:p>
        </w:tc>
        <w:tc>
          <w:tcPr>
            <w:tcW w:w="15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ind w:hanging="0"/>
              <w:jc w:val="center"/>
              <w:rPr/>
            </w:pPr>
            <w:r>
              <w:rPr/>
              <w:t>X</w:t>
            </w:r>
          </w:p>
        </w:tc>
        <w:tc>
          <w:tcPr>
            <w:tcW w:w="15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ind w:hanging="0"/>
              <w:jc w:val="center"/>
              <w:rPr/>
            </w:pPr>
            <w:r>
              <w:rPr/>
              <w:t>X</w:t>
            </w:r>
          </w:p>
        </w:tc>
        <w:tc>
          <w:tcPr>
            <w:tcW w:w="13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ind w:hanging="0"/>
              <w:jc w:val="center"/>
              <w:rPr/>
            </w:pPr>
            <w:r>
              <w:rPr/>
              <w:t>X</w:t>
            </w:r>
          </w:p>
        </w:tc>
      </w:tr>
      <w:tr>
        <w:trPr/>
        <w:tc>
          <w:tcPr>
            <w:tcW w:w="25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ind w:hanging="0"/>
              <w:rPr/>
            </w:pPr>
            <w:r>
              <w:rPr/>
              <w:t>Information Operations</w:t>
            </w:r>
          </w:p>
        </w:tc>
        <w:tc>
          <w:tcPr>
            <w:tcW w:w="20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ind w:hanging="0"/>
              <w:jc w:val="center"/>
              <w:rPr/>
            </w:pPr>
            <w:r>
              <w:rPr/>
              <w:t>X</w:t>
            </w:r>
          </w:p>
        </w:tc>
        <w:tc>
          <w:tcPr>
            <w:tcW w:w="15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ind w:hanging="0"/>
              <w:jc w:val="center"/>
              <w:rPr/>
            </w:pPr>
            <w:r>
              <w:rPr/>
              <w:t>X</w:t>
            </w:r>
          </w:p>
        </w:tc>
        <w:tc>
          <w:tcPr>
            <w:tcW w:w="15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ind w:hanging="0"/>
              <w:jc w:val="center"/>
              <w:rPr/>
            </w:pPr>
            <w:r>
              <w:rPr/>
              <w:t>X</w:t>
            </w:r>
          </w:p>
        </w:tc>
        <w:tc>
          <w:tcPr>
            <w:tcW w:w="13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ewparagraph"/>
              <w:ind w:hanging="0"/>
              <w:jc w:val="center"/>
              <w:rPr/>
            </w:pPr>
            <w:r>
              <w:rPr/>
              <w:t>X</w:t>
            </w:r>
          </w:p>
        </w:tc>
      </w:tr>
    </w:tbl>
    <w:p>
      <w:pPr>
        <w:pStyle w:val="Newparagraph"/>
        <w:rPr/>
      </w:pPr>
      <w:r>
        <w:rPr/>
        <w:t>Table 2 lists these cases by distance from Washington DC.</w:t>
      </w:r>
      <w:r>
        <w:rPr>
          <w:rStyle w:val="FootnoteAnchor"/>
          <w:rStyle w:val="FootnoteAnchor"/>
        </w:rPr>
        <w:footnoteReference w:id="9"/>
      </w:r>
      <w:r>
        <w:rPr/>
        <w:t xml:space="preserve"> Again the geographical pattern is striking. Moscow is more likely to pull its punches for cases closer to Washington. Russian operations directly against the United States have been limited to cyber influence and espionage operations. Operations against Estonia in 2007 were also restrained—Estonia is a NATO member—but further included a more punishing set of DDoS attacks. Ukraine is not a member of NATO and is highly salient to Russia, but it borders European NATO states and was in negotiation for EU membership when the crisis began. Russian attacks on Ukraine have been diverse and punishing but have fallen short of avowed military intervention. Georgia, by contrast, is not a NATO member and is deep in Russia’s sphere of influence. At the weakest end of the deterrence gradient, Russia intervened in Georgia in 2008 using not only cyber-attacks but also paramilitaries and overt military force.</w:t>
      </w:r>
      <w:r>
        <w:rPr>
          <w:rStyle w:val="FootnoteAnchor"/>
          <w:rStyle w:val="FootnoteAnchor"/>
        </w:rPr>
        <w:footnoteReference w:id="10"/>
      </w:r>
      <w:r>
        <w:rPr/>
        <w:t xml:space="preserve"> We will briefly consider each of them in chronological order.</w:t>
      </w:r>
    </w:p>
    <w:p>
      <w:pPr>
        <w:pStyle w:val="Heading3"/>
        <w:spacing w:lineRule="auto" w:line="276" w:before="360" w:after="200"/>
        <w:ind w:left="-5" w:right="10" w:hanging="0"/>
        <w:contextualSpacing/>
        <w:rPr/>
      </w:pPr>
      <w:bookmarkStart w:id="91" w:name="_c8qq01qhrze2"/>
      <w:bookmarkEnd w:id="91"/>
      <w:r>
        <w:rPr/>
        <w:t>Estonia (2007)</w:t>
      </w:r>
    </w:p>
    <w:p>
      <w:pPr>
        <w:pStyle w:val="Newparagraph"/>
        <w:ind w:hanging="0"/>
        <w:rPr/>
      </w:pPr>
      <w:r>
        <w:rPr/>
        <w:t xml:space="preserve">Moscow coordinated a wave of DDoS attacks against Estonia following the relocation of a Soviet statue </w:t>
      </w:r>
      <w:r>
        <w:fldChar w:fldCharType="begin"/>
      </w:r>
      <w:r>
        <w:rPr/>
        <w:instrText>ADDIN ZOTERO_ITEM CSL_CITATION {"citationID":"a2pd1qeoldl","properties":{"formattedCitation":"(Schmidt 2013)","plainCitation":"(Schmidt 2013)","noteIndex":0},"citationItems":[{"id":17775,"uris":["http://zotero.org/users/2506258/items/Z9PWAFVG"],"uri":["http://zotero.org/users/2506258/items/Z9PWAFVG"],"itemData":{"id":17775,"type":"chapter","title":"The Estonian Cyberattacks","container-title":"A Fierce Domain: Conflict in Cyberspace, 1986 to 2012","publisher":"Cyber Conflict Studies Association","page":"174-193","source":"Google Books","abstract":"A Fierce Domain: Conflict in Cyberspace, 1986-2012 is the first book of its kind- a comprehensive, accessible history of cyber conflict. A Fierce Domain reaches back to look at the major \"wake-up calls,\" the major conflicts that have forced the realization that cyberspace is a harsh place where nations and others contest for superiority. The book identifies the key lessons for policymakers, and, most importantly, where these lessons greatly differ from popular myths common in military and political circles.","ISBN":"978-0-9893274-1-1","note":"Google-Books-ID: zaYHnQEACAAJ","language":"en","editor":[{"family":"Healey","given":"Jason"}],"author":[{"family":"Schmidt","given":"Andreas"}],"issued":{"date-parts":[["2013"]]}}}],"schema":"https://github.com/citation-style-language/schema/raw/master/csl-citation.json"}</w:instrText>
      </w:r>
      <w:r>
        <w:rPr/>
        <w:fldChar w:fldCharType="separate"/>
      </w:r>
      <w:bookmarkStart w:id="92" w:name="__Fieldmark__1218_1735709817"/>
      <w:r>
        <w:rPr/>
        <w:t>(Schmidt 2013)</w:t>
      </w:r>
      <w:r>
        <w:rPr/>
      </w:r>
      <w:r>
        <w:rPr/>
        <w:fldChar w:fldCharType="end"/>
      </w:r>
      <w:bookmarkEnd w:id="92"/>
      <w:r>
        <w:rPr/>
        <w:t xml:space="preserve">. The gap in time between Estonia’s 2004 ascension to NATO and the 2007 Russian cyber campaign is telling. In Georgia and Ukraine, the mere prospect of future NATO membership (announced in the April 2008 Bucharest Summit Declaration) would provoke a Russian response. The Estonian attacks, by contrast, were a muted opportunistic protest, not a determined bid to change or return to the status quo. No one issued any clear demands or claimed responsibility, and Estonia did not replace the statue. The DDoS attacks were an ambiguous symbolic move calibrated to fall well below the threshold of a NATO response. The ambiguous legal status of a cyber-attack in 2007 both enabled and constrained Russia in this respect </w:t>
      </w:r>
      <w:r>
        <w:fldChar w:fldCharType="begin"/>
      </w:r>
      <w:r>
        <w:rPr/>
        <w:instrText>ADDIN ZOTERO_ITEM CSL_CITATION {"citationID":"a26ovu4udke","properties":{"formattedCitation":"(Joubert 2012)","plainCitation":"(Joubert 2012)","noteIndex":0},"citationItems":[{"id":17774,"uris":["http://zotero.org/users/2506258/items/RFJXZ8TU"],"uri":["http://zotero.org/users/2506258/items/RFJXZ8TU"],"itemData":{"id":17774,"type":"report","title":"Five years after Estonia’s cyber attacks: lessons learned for NATO?","publisher":"NATO Defense College","publisher-place":"Rome, Italy","page":"8","event-place":"Rome, Italy","number":"76","title-short":"Five years after Estonia’s cyber attacks","author":[{"family":"Joubert","given":"Vincent"}],"issued":{"date-parts":[["2012"]]},"accessed":{"date-parts":[["2019",2,3]]}}}],"schema":"https://github.com/citation-style-language/schema/raw/master/csl-citation.json"}</w:instrText>
      </w:r>
      <w:r>
        <w:rPr/>
        <w:fldChar w:fldCharType="separate"/>
      </w:r>
      <w:bookmarkStart w:id="93" w:name="__Fieldmark__1259_1735709817"/>
      <w:r>
        <w:rPr/>
        <w:t>(Joubert 2012)</w:t>
      </w:r>
      <w:r>
        <w:rPr/>
      </w:r>
      <w:r>
        <w:rPr/>
        <w:fldChar w:fldCharType="end"/>
      </w:r>
      <w:bookmarkEnd w:id="93"/>
      <w:r>
        <w:rPr/>
        <w:t xml:space="preserve">. NATO was highly unlikely to seriously consider formally responding so long as Russia avoided causing serious harm. Estonia’s defense minister considered but ultimately rejected invoking Article V, the collective defense clause of the NATO treaty, ultimately treating the episode as a domestic law enforcement matter </w:t>
      </w:r>
      <w:r>
        <w:fldChar w:fldCharType="begin"/>
      </w:r>
      <w:r>
        <w:rPr/>
        <w:instrText>ADDIN ZOTERO_ITEM CSL_CITATION {"citationID":"a1v1sdom8gk","properties":{"formattedCitation":"(Traynor 2007)","plainCitation":"(Traynor 2007)","noteIndex":0},"citationItems":[{"id":17777,"uris":["http://zotero.org/users/2506258/items/TGPY34IX"],"uri":["http://zotero.org/users/2506258/items/TGPY34IX"],"itemData":{"id":17777,"type":"article-newspaper","title":"Russia accused of unleashing cyberwar to disable Estonia","container-title":"The Guardian","section":"World news","source":"www.theguardian.com","abstract":"A three-week wave of massive cyber-attacks on the small Baltic country of Estonia, the first known incidence of such an assault on a state, is causing alarm.","URL":"https://www.theguardian.com/world/2007/may/17/topstories3.russia","ISSN":"0261-3077","language":"en-GB","author":[{"family":"Traynor","given":"Ian"}],"issued":{"date-parts":[["2007",5,17]]},"accessed":{"date-parts":[["2019",2,3]]}}}],"schema":"https://github.com/citation-style-language/schema/raw/master/csl-citation.json"}</w:instrText>
      </w:r>
      <w:r>
        <w:rPr/>
        <w:fldChar w:fldCharType="separate"/>
      </w:r>
      <w:bookmarkStart w:id="94" w:name="__Fieldmark__1268_1735709817"/>
      <w:r>
        <w:rPr/>
        <w:t>(Traynor 2007)</w:t>
      </w:r>
      <w:r>
        <w:rPr/>
      </w:r>
      <w:r>
        <w:rPr/>
        <w:fldChar w:fldCharType="end"/>
      </w:r>
      <w:bookmarkEnd w:id="94"/>
      <w:r>
        <w:rPr/>
        <w:t>. After the event, Tallinn became more resolved to bind with the West. Indeed, Estonia became a hub for coordinating NATO cyber defences. Because Russian moves were motivated by deterrence rather than efficiency, subsequent improvements in NATO cyber deterrence were not met by Russian escalation.</w:t>
      </w:r>
    </w:p>
    <w:p>
      <w:pPr>
        <w:pStyle w:val="Heading3"/>
        <w:spacing w:lineRule="auto" w:line="276" w:before="360" w:after="200"/>
        <w:ind w:left="-5" w:right="10" w:hanging="0"/>
        <w:contextualSpacing/>
        <w:rPr/>
      </w:pPr>
      <w:bookmarkStart w:id="95" w:name="_qfl5qr5bywfn"/>
      <w:bookmarkEnd w:id="95"/>
      <w:r>
        <w:rPr/>
        <w:t>Georgia (2008)</w:t>
      </w:r>
    </w:p>
    <w:p>
      <w:pPr>
        <w:pStyle w:val="Newparagraph"/>
        <w:ind w:hanging="0"/>
        <w:rPr/>
      </w:pPr>
      <w:r>
        <w:rPr/>
        <w:t xml:space="preserve">Georgia was hit by similar DDoS attacks amidst an even more fractious duel of competing narratives in online for a </w:t>
      </w:r>
      <w:r>
        <w:fldChar w:fldCharType="begin"/>
      </w:r>
      <w:r>
        <w:rPr/>
        <w:instrText>ADDIN ZOTERO_ITEM CSL_CITATION {"citationID":"a1tgipt8ccm","properties":{"formattedCitation":"(Deibert, Rohozinski, and Crete-Nishihata 2012)","plainCitation":"(Deibert, Rohozinski, and Crete-Nishihata 2012)","noteIndex":0},"citationItems":[{"id":17771,"uris":["http://zotero.org/users/2506258/items/DZVTTWZ5"],"uri":["http://zotero.org/users/2506258/items/DZVTTWZ5"],"itemData":{"id":17771,"type":"article-journal","title":"Cyclones in cyberspace: Information shaping and denial in the 2008 Russia–Georgia war","container-title":"Security Dialogue","page":"3-24","volume":"43","issue":"1","source":"SAGE Journals","abstract":"While the rhetoric of cyber war is often exaggerated, there have been recent cases of international conflict in which cyberspace has played a prominent role. In this article, we analyze the impact of cyberspace in the conflict between Russia and Georgia over the disputed territory of South Ossetia in August 2008. We examine the role of strategic communications, information operations, operations in and through cyberspace, and conventional combat to account for the political and military outcomes of the conflict. The August 2008 conflict reveals some emergent issues in cyber warfare that can be generalized for further comparative research: the importance of control over the physical infrastructure of cyberspace, the strategic and tactical importance of information denial, the emergence of cyber-privateering, the unavoidable internationalization of cyber conflicts, and the tendency towards magnifying unanticipated outcomes in cyber conflicts – a phenomenon we call ‘cyclones in cyberspace’.","DOI":"10.1177/0967010611431079","ISSN":"0967-0106","title-short":"Cyclones in cyberspace","journalAbbreviation":"Security Dialogue","language":"en","author":[{"family":"Deibert","given":"Ronald"},{"family":"Rohozinski","given":"Rafal"},{"family":"Crete-Nishihata","given":"Masashi"}],"issued":{"date-parts":[["2012",2,1]]}}}],"schema":"https://github.com/citation-style-language/schema/raw/master/csl-citation.json"}</w:instrText>
      </w:r>
      <w:r>
        <w:rPr/>
        <w:fldChar w:fldCharType="separate"/>
      </w:r>
      <w:bookmarkStart w:id="96" w:name="__Fieldmark__1287_1735709817"/>
      <w:r>
        <w:rPr/>
        <w:t>(Deibert, Rohozinski, and Crete-Nishihata 2012)</w:t>
      </w:r>
      <w:r>
        <w:rPr/>
      </w:r>
      <w:r>
        <w:rPr/>
        <w:fldChar w:fldCharType="end"/>
      </w:r>
      <w:bookmarkEnd w:id="96"/>
      <w:r>
        <w:rPr/>
        <w:t xml:space="preserve">. Yet Russia also intervened militarily in South Ossetia and Abkhazia, an early example of cross-domain operations leveraging cyberspace. Russia’s intervention choices in this conflict, situated at the far end of the Western deterrence gradient, were relatively unconstrained. The same month as NATO announced a pathway to membership for Georgia, Russia announced that it would unilaterally increase peacekeepers in Abkhazia.  Russia then used whatever mix of tools it needed to accomplish its objectives and did not pull its punches out of concern for Western counteraction. If anyone was deterred, it was NATO. As Driscoll and Maliniak point out, “because of Georgia’s location and its contested map, it is a security liability from the point of view of many in the West” </w:t>
      </w:r>
      <w:r>
        <w:fldChar w:fldCharType="begin"/>
      </w:r>
      <w:r>
        <w:rPr/>
        <w:instrText>ADDIN ZOTERO_ITEM CSL_CITATION {"citationID":"a2pbqu1iept","properties":{"formattedCitation":"(Driscoll and Maliniak 2016)","plainCitation":"(Driscoll and Maliniak 2016)","noteIndex":0},"citationItems":[{"id":6245,"uris":["http://zotero.org/users/2506258/items/U4EBNS54"],"uri":["http://zotero.org/users/2506258/items/U4EBNS54"],"itemData":{"id":6245,"type":"article-journal","title":"With Friends Like These: Brinkmanship and Chain-Ganging in Russia's Near Abroad","container-title":"Security Studies","page":"585-607","volume":"25","issue":"4","source":"Taylor and Francis+NEJM","abstract":"Unrecognized statelets may be forming in the Eastern Donbas region of Ukraine under the aegis of Russian protection—a “frozen conflict.” Georgia's past provides a useful cautionary tale in reference to Ukraine's probable future. The very same conceptual debates that are currently underway in the West with respect to Ukraine—“credibility of great-power security guarantees versus chain-ganging”—have, over the past twenty years, generated policies that facilitated the rise of political coalitions within Georgia that prefer war with Russia to any other outcome.","DOI":"10.1080/09636412.2016.1220208","ISSN":"0963-6412","title-short":"With Friends Like These","author":[{"family":"Driscoll","given":"Jesse"},{"family":"Maliniak","given":"Daniel"}],"issued":{"date-parts":[["2016"]]}}}],"schema":"https://github.com/citation-style-language/schema/raw/master/csl-citation.json"}</w:instrText>
      </w:r>
      <w:r>
        <w:rPr/>
        <w:fldChar w:fldCharType="separate"/>
      </w:r>
      <w:bookmarkStart w:id="97" w:name="__Fieldmark__1307_1735709817"/>
      <w:r>
        <w:rPr/>
        <w:t>(Driscoll and Maliniak 2016)</w:t>
      </w:r>
      <w:r>
        <w:rPr/>
      </w:r>
      <w:r>
        <w:rPr/>
        <w:fldChar w:fldCharType="end"/>
      </w:r>
      <w:bookmarkEnd w:id="97"/>
      <w:r>
        <w:rPr/>
        <w:t xml:space="preserve">. The Russian intervention served to clarify the stakes of Western interference in its near abroad. While Russia’s tactical performance left much to be desired, the mission was a strategic success that reinforced the status quo ante and ended the conversation about Georgia joining NATO. Our theory predicts that a more forceful Western response would have only escalated the situation since Russia’s actions were chosen through a calculation that its objectives could be accomplished at reasonable cost. </w:t>
      </w:r>
    </w:p>
    <w:p>
      <w:pPr>
        <w:pStyle w:val="Heading3"/>
        <w:spacing w:lineRule="auto" w:line="276" w:before="360" w:after="200"/>
        <w:ind w:left="-15" w:right="10" w:hanging="0"/>
        <w:contextualSpacing/>
        <w:rPr/>
      </w:pPr>
      <w:bookmarkStart w:id="98" w:name="_15u7zsw4j3sl"/>
      <w:bookmarkEnd w:id="98"/>
      <w:r>
        <w:rPr/>
        <w:t>Ukraine (2014)</w:t>
      </w:r>
    </w:p>
    <w:p>
      <w:pPr>
        <w:pStyle w:val="Newparagraph"/>
        <w:ind w:hanging="0"/>
        <w:rPr/>
      </w:pPr>
      <w:r>
        <w:rPr/>
        <w:t xml:space="preserve">Can efficiency calculations alone explain the single-domain response in Estonia versus the multi-domain engagement in Georgia? One might argue that Russia values the stakes differently in each conflict and thus the geographical correlation observed in Table 2 is spurious. Indeed, Russia let Estonia join NATO without a fight in 2004 and merely sought to register a protest vote in 2007 when Tallinn moved a Soviet statue. By contrast, Russia had supported Georgian separatists since the early 1990s and was highly resolved to ward off Western encroachment. The Ukraine case, however, finds this alternative account wanting. The seat of the medieval Kievan Rus empire is more salient in Russian nationalist mythology than Georgia, a peripheral outpost in the Caucuses far from Moscow, and the Black Sea port of Sevastopol also makes Crimea more strategically relevant. If Russian moves were motivated by efficiency rather than deterrence, then we would expect more overt Russian military efforts in Ukraine, as in Georgia. On the contrary, despite Russia’s higher valuation of the stakes in Ukraine, we observe considerable restraint. Despite five years of protracted war—killing nearly ten thousand and displacing millions—so far there has occurred neither large-scale combined arms warfare nor unrestrained ethnic cleansing. Indeed, cumulative civilian deaths plateaued at about 4000 in 2015 </w:t>
      </w:r>
      <w:r>
        <w:fldChar w:fldCharType="begin"/>
      </w:r>
      <w:r>
        <w:rPr/>
        <w:instrText>ADDIN ZOTERO_ITEM CSL_CITATION {"citationID":"apdgqcnrn7","properties":{"formattedCitation":"(Driscoll and Steinert-Threlkeld 2019)","plainCitation":"(Driscoll and Steinert-Threlkeld 2019)","noteIndex":0},"citationItems":[{"id":17842,"uris":["http://zotero.org/users/2506258/items/YJ4KI4RY"],"uri":["http://zotero.org/users/2506258/items/YJ4KI4RY"],"itemData":{"id":17842,"type":"manuscript","title":"Social Media and Russian Territorial Irredentism: Some Facts and a Conjecture","genre":"Working Paper","author":[{"family":"Driscoll","given":"Jesse"},{"family":"Steinert-Threlkeld","given":"Zachary"}],"issued":{"date-parts":[["2019"]]}}}],"schema":"https://github.com/citation-style-language/schema/raw/master/csl-citation.json"}</w:instrText>
      </w:r>
      <w:r>
        <w:rPr/>
        <w:fldChar w:fldCharType="separate"/>
      </w:r>
      <w:bookmarkStart w:id="99" w:name="__Fieldmark__1340_1735709817"/>
      <w:r>
        <w:rPr/>
        <w:t>(Driscoll and Steinert-Threlkeld 2019)</w:t>
      </w:r>
      <w:r>
        <w:rPr/>
      </w:r>
      <w:r>
        <w:rPr/>
        <w:fldChar w:fldCharType="end"/>
      </w:r>
      <w:bookmarkEnd w:id="99"/>
      <w:r>
        <w:rPr/>
        <w:t>. The fact that the costs of war could be much higher, together with efforts made to allow both sides to save face, is suggestive of Russian motives for restraint.</w:t>
      </w:r>
      <w:r>
        <w:rPr>
          <w:rStyle w:val="FootnoteCharacters"/>
          <w:rStyle w:val="FootnoteAnchor"/>
        </w:rPr>
        <w:footnoteReference w:id="11"/>
      </w:r>
    </w:p>
    <w:p>
      <w:pPr>
        <w:pStyle w:val="Newparagraph"/>
        <w:rPr/>
      </w:pPr>
      <w:r>
        <w:rPr/>
        <w:t xml:space="preserve">Militating against the efficiency explanation, Russia took pains to create a fig leaf of ambiguity about the identity of Russian troops, the presence of Russian heavy weapons, and its role in orchestrating disinformation campaigns. Even though NATO has no formal commitment to Ukraine, conflict in a country that borders NATO allies like Poland and Hungary is implicitly shaped by Western deterrence. Russia would probably lose a conventional contest with NATO, risking nuclear escalation in the process. Russia acts circumspectly as a result. For example, when Malaysian Airlines flight MH17 was shot down over Donetsk by a Russian anti-aircraft system, Moscow withdrew its heavy weapons from the battlefield </w:t>
      </w:r>
      <w:r>
        <w:fldChar w:fldCharType="begin"/>
      </w:r>
      <w:r>
        <w:rPr/>
        <w:instrText>ADDIN ZOTERO_ITEM CSL_CITATION {"citationID":"a2jb2un2dlv","properties":{"formattedCitation":"(Smith-Spark and Masters 2018)","plainCitation":"(Smith-Spark and Masters 2018)","noteIndex":0},"citationItems":[{"id":17869,"uris":["http://zotero.org/users/2506258/items/52LVWS6U"],"uri":["http://zotero.org/users/2506258/items/52LVWS6U"],"itemData":{"id":17869,"type":"article-newspaper","title":"Missile that downed MH17 from 'Russian brigade'","container-title":"CNN","abstract":"A missile that brought down Malaysia Airlines Flight 17 in eastern Ukraine nearly four years ago was fired from a launcher belonging to Russia's 53rd anti-aircraft brigade.","URL":"https://edition.cnn.com/2018/05/24/europe/mh17-plane-netherlands-russia-intl/index.html","author":[{"family":"Smith-Spark","given":"Laura"},{"family":"Masters","given":"James"}],"issued":{"date-parts":[["2018",5,24]]},"accessed":{"date-parts":[["2019",2,6]]}}}],"schema":"https://github.com/citation-style-language/schema/raw/master/csl-citation.json"}</w:instrText>
      </w:r>
      <w:r>
        <w:rPr/>
        <w:fldChar w:fldCharType="separate"/>
      </w:r>
      <w:bookmarkStart w:id="100" w:name="__Fieldmark__1370_1735709817"/>
      <w:r>
        <w:rPr/>
        <w:t>(Smith-Spark and Masters 2018)</w:t>
      </w:r>
      <w:r>
        <w:rPr/>
      </w:r>
      <w:r>
        <w:rPr/>
        <w:fldChar w:fldCharType="end"/>
      </w:r>
      <w:bookmarkEnd w:id="100"/>
      <w:r>
        <w:rPr/>
        <w:t xml:space="preserve">. Russia has also not realized significant gain for all of its creative efforts in cyberspace </w:t>
      </w:r>
      <w:r>
        <w:fldChar w:fldCharType="begin"/>
      </w:r>
      <w:r>
        <w:rPr/>
        <w:instrText>ADDIN ZOTERO_ITEM CSL_CITATION {"citationID":"a1s75s5j53e","properties":{"formattedCitation":"(Baezner and Robin 2017)","plainCitation":"(Baezner and Robin 2017)","noteIndex":0},"citationItems":[{"id":17809,"uris":["http://zotero.org/users/2506258/items/SSHJIXR9"],"uri":["http://zotero.org/users/2506258/items/SSHJIXR9"],"itemData":{"id":17809,"type":"report","title":"Cyber and Information warfare in the Ukrainian conflict","publisher":"ETH Zurich","genre":"Report","source":"www.research-collection.ethz.ch","abstract":"The Ukrainian conflict started with the invasion of Crimea by Russian troops. As the conflict continued Ukrainian and Russian hackers engaged in tit-for-tat cyberattacks while maintaining them at low intensity. In December 2015 and December 2016, the cyberattacks on the Ukrainian power grid showed that cyber capabilities could be used to escalate the conflict. This report examines the various methods used in the numerous cyberattacks in the context of the Ukrainian conflict, as well as the categories of victims and the possible perpetrators. The report analyzes the effects of the cyberattacks on Ukrainian society, politics, economy, technology and international relations. Finally, it proposes a series of recommendations for states to minimize the effects of the cyber-activities resulting from the Ukrainian conflict.","URL":"https://www.research-collection.ethz.ch/handle/20.500.11850/169634","note":"DOI: 10.3929/ethz-b-000169634","language":"en","author":[{"family":"Baezner","given":"Marie"},{"family":"Robin","given":"Patrice"}],"issued":{"date-parts":[["2017",6]]},"accessed":{"date-parts":[["2019",2,5]]}}}],"schema":"https://github.com/citation-style-language/schema/raw/master/csl-citation.json"}</w:instrText>
      </w:r>
      <w:r>
        <w:rPr/>
        <w:fldChar w:fldCharType="separate"/>
      </w:r>
      <w:bookmarkStart w:id="101" w:name="__Fieldmark__1388_1735709817"/>
      <w:r>
        <w:rPr/>
        <w:t>(Baezner and Robin 2017)</w:t>
      </w:r>
      <w:r>
        <w:rPr/>
      </w:r>
      <w:r>
        <w:rPr/>
        <w:fldChar w:fldCharType="end"/>
      </w:r>
      <w:bookmarkEnd w:id="101"/>
      <w:r>
        <w:rPr/>
        <w:t xml:space="preserve">. Endemic Russian cyber-attacks and information operations have had little impact on battlefield events </w:t>
      </w:r>
      <w:r>
        <w:fldChar w:fldCharType="begin"/>
      </w:r>
      <w:r>
        <w:rPr/>
        <w:instrText>ADDIN ZOTERO_ITEM CSL_CITATION {"citationID":"a1na8v95m37","properties":{"formattedCitation":"(Kostyuk and Zhukov 2019)","plainCitation":"(Kostyuk and Zhukov 2019)","noteIndex":0},"citationItems":[{"id":17701,"uris":["http://zotero.org/users/2506258/items/GUGFUQ8X"],"uri":["http://zotero.org/users/2506258/items/GUGFUQ8X"],"itemData":{"id":17701,"type":"article-journal","title":"Invisible Digital Front: Can Cyber Attacks Shape Battlefield Events?","container-title":"Journal of Conflict Resolution","page":"317-347","volume":"63","issue":"2","source":"SAGE Journals","abstract":"Recent years have seen growing concern over the use of cyber attacks in wartime, but little evidence that these new tools of coercion can change battlefield events. We present the first quantitative analysis of the relationship between cyber activities and physical violence during war. Using new event data from the armed conflict in Ukraine—and additional data from Syria’s civil war—we analyze the dynamics of cyber attacks and find that such activities have had little or no impact on fighting. In Ukraine—one of the first armed conflicts where both sides deployed such tools extensively—cyber activities failed to compel discernible changes in battlefield behavior. Indeed, hackers on both sides have had difficulty responding to battlefield events, much less shaping them. An analysis of conflict dynamics in Syria produces similar results: the timing of cyber actions is independent of fighting on the ground. Our finding—that cyber attacks are not (yet) effective as tools of coercion in war—has potentially significant implications for other armed conflicts with a digital front.","DOI":"10.1177/0022002717737138","ISSN":"0022-0027","title-short":"Invisible Digital Front","journalAbbreviation":"Journal of Conflict Resolution","language":"en","author":[{"family":"Kostyuk","given":"Nadiya"},{"family":"Zhukov","given":"Yuri"}],"issued":{"date-parts":[["2019"]]}}}],"schema":"https://github.com/citation-style-language/schema/raw/master/csl-citation.json"}</w:instrText>
      </w:r>
      <w:r>
        <w:rPr/>
        <w:fldChar w:fldCharType="separate"/>
      </w:r>
      <w:bookmarkStart w:id="102" w:name="__Fieldmark__1398_1735709817"/>
      <w:r>
        <w:rPr/>
        <w:t>(Kostyuk and Zhukov 2019)</w:t>
      </w:r>
      <w:r>
        <w:rPr/>
      </w:r>
      <w:r>
        <w:rPr/>
        <w:fldChar w:fldCharType="end"/>
      </w:r>
      <w:bookmarkEnd w:id="102"/>
      <w:r>
        <w:rPr/>
        <w:t xml:space="preserve">. Even as social media manipulation is supposedly a Russian specialty, pro-Kremlin narratives have never really taken hold in Western Ukraine </w:t>
      </w:r>
      <w:r>
        <w:fldChar w:fldCharType="begin"/>
      </w:r>
      <w:r>
        <w:rPr/>
        <w:instrText>ADDIN ZOTERO_ITEM CSL_CITATION {"citationID":"a2ope2d4aog","properties":{"formattedCitation":"(Driscoll and Steinert-Threlkeld 2019)","plainCitation":"(Driscoll and Steinert-Threlkeld 2019)","noteIndex":0},"citationItems":[{"id":17842,"uris":["http://zotero.org/users/2506258/items/YJ4KI4RY"],"uri":["http://zotero.org/users/2506258/items/YJ4KI4RY"],"itemData":{"id":17842,"type":"manuscript","title":"Social Media and Russian Territorial Irredentism: Some Facts and a Conjecture","genre":"Working Paper","author":[{"family":"Driscoll","given":"Jesse"},{"family":"Steinert-Threlkeld","given":"Zachary"}],"issued":{"date-parts":[["2019"]]}}}],"schema":"https://github.com/citation-style-language/schema/raw/master/csl-citation.json"}</w:instrText>
      </w:r>
      <w:r>
        <w:rPr/>
        <w:fldChar w:fldCharType="separate"/>
      </w:r>
      <w:bookmarkStart w:id="103" w:name="__Fieldmark__1406_1735709817"/>
      <w:r>
        <w:rPr/>
        <w:t>(Driscoll and Steinert-Threlkeld 2019)</w:t>
      </w:r>
      <w:r>
        <w:rPr/>
      </w:r>
      <w:r>
        <w:rPr/>
        <w:fldChar w:fldCharType="end"/>
      </w:r>
      <w:bookmarkEnd w:id="103"/>
      <w:r>
        <w:rPr/>
        <w:t xml:space="preserve">. The cyber domain is especially attractive for a risk-averse opportunist, providing lots of ways to do something without doing too much. As Brantley et. al. points out, the modal diversity of conflict in Ukraine has lacked sufficient intensity to warrant outside intervention </w:t>
      </w:r>
      <w:r>
        <w:fldChar w:fldCharType="begin"/>
      </w:r>
      <w:r>
        <w:rPr/>
        <w:instrText>ADDIN ZOTERO_ITEM CSL_CITATION {"citationID":"a14s0u1os2v","properties":{"formattedCitation":"(Brantly, Cal, and Winkelstein 2017)","plainCitation":"(Brantly, Cal, and Winkelstein 2017)","noteIndex":0},"citationItems":[{"id":16656,"uris":["http://zotero.org/users/2506258/items/BSYDS7NY"],"uri":["http://zotero.org/users/2506258/items/BSYDS7NY"],"itemData":{"id":16656,"type":"report","title":"Defending the Borderland: Ukrainian Military Experiences with IO, Cyber, and EW","publisher":"Army Cyber Institute","genre":"Report","source":"vtechworks.lib.vt.edu","URL":"https://vtechworks.lib.vt.edu/handle/10919/81979","language":"en","author":[{"family":"Brantly","given":"Aaron"},{"family":"Cal","given":"Nerea"},{"family":"Winkelstein","given":"Devlin"}],"issued":{"date-parts":[["2017",12,1]]},"accessed":{"date-parts":[["2018",10,11]]}}}],"schema":"https://github.com/citation-style-language/schema/raw/master/csl-citation.json"}</w:instrText>
      </w:r>
      <w:r>
        <w:rPr/>
        <w:fldChar w:fldCharType="separate"/>
      </w:r>
      <w:bookmarkStart w:id="104" w:name="__Fieldmark__1415_1735709817"/>
      <w:r>
        <w:rPr/>
        <w:t>(Brantly, Cal, and Winkelstein 2017)</w:t>
      </w:r>
      <w:r>
        <w:rPr/>
      </w:r>
      <w:r>
        <w:rPr/>
        <w:fldChar w:fldCharType="end"/>
      </w:r>
      <w:bookmarkEnd w:id="104"/>
      <w:r>
        <w:rPr/>
        <w:t xml:space="preserve">. Russia has the ability to impose its will on Ukraine, but it stops short. Russian moves in Ukraine are a second-best option shaped by Western deterrence. </w:t>
      </w:r>
    </w:p>
    <w:p>
      <w:pPr>
        <w:pStyle w:val="Heading3"/>
        <w:rPr/>
      </w:pPr>
      <w:bookmarkStart w:id="105" w:name="_p4w3lxqpnd1i"/>
      <w:bookmarkEnd w:id="105"/>
      <w:r>
        <w:rPr/>
        <w:t>United States (2016)</w:t>
      </w:r>
    </w:p>
    <w:p>
      <w:pPr>
        <w:pStyle w:val="Newparagraph"/>
        <w:ind w:hanging="0"/>
        <w:rPr/>
      </w:pPr>
      <w:r>
        <w:rPr/>
        <w:t xml:space="preserve">A U.S. intelligence community statement released soon after the 2016 election concluded with “high confidence” that “Russian President Vladimir Putin ordered an influence campaign in 2016 aimed at the US presidential election. Russia’s goals were to undermine public faith in the US democratic process, denigrate Secretary Clinton, and harm her electability and potential presidency. We further assess Putin and the Russian Government developed a clear preference for President-elect Trump” </w:t>
      </w:r>
      <w:r>
        <w:fldChar w:fldCharType="begin"/>
      </w:r>
      <w:r>
        <w:rPr/>
        <w:instrText>ADDIN ZOTERO_ITEM CSL_CITATION {"citationID":"a16gi528tkj","properties":{"formattedCitation":"(Office of the Director of National Intelligence 2017)","plainCitation":"(Office of the Director of National Intelligence 2017)","noteIndex":0},"citationItems":[{"id":17806,"uris":["http://zotero.org/users/2506258/items/VGTRCG7G"],"uri":["http://zotero.org/users/2506258/items/VGTRCG7G"],"itemData":{"id":17806,"type":"report","title":"Assessing Russian Activities and Intentions in Recent US Elections","publisher":"National Intelligence Council","publisher-place":"Washington, DC","genre":"Intelligence Community Assessment","event-place":"Washington, DC","URL":"https://www.dni.gov/files/documents/ICA_2017_01.pdf","number":"ICA 2017-01D","author":[{"family":"Office of the Director of National Intelligence","given":""}],"issued":{"date-parts":[["2017",1,6]]},"accessed":{"date-parts":[["2019",2,5]]}}}],"schema":"https://github.com/citation-style-language/schema/raw/master/csl-citation.json"}</w:instrText>
      </w:r>
      <w:r>
        <w:rPr/>
        <w:fldChar w:fldCharType="separate"/>
      </w:r>
      <w:bookmarkStart w:id="106" w:name="__Fieldmark__1431_1735709817"/>
      <w:r>
        <w:rPr/>
        <w:t>(Office of the Director of National Intelligence 2017)</w:t>
      </w:r>
      <w:r>
        <w:rPr/>
      </w:r>
      <w:r>
        <w:rPr/>
        <w:fldChar w:fldCharType="end"/>
      </w:r>
      <w:bookmarkEnd w:id="106"/>
      <w:r>
        <w:rPr>
          <w:rStyle w:val="FootnoteCharacters"/>
        </w:rPr>
        <w:t>.</w:t>
      </w:r>
      <w:r>
        <w:rPr/>
        <w:t xml:space="preserve"> Moscow’s influence operations might thus be described as unrestrained, even brazen, and thus motivated entirely by efficiency calculations. Yet the choice to pursue this course of action in the first place was very much constrained by the implicit deterrence posture of the United States. Russia can safely assume that the most powerful military in the world will retaliate for armed attacks directly against its vital interests. While the United States had not designated its electoral processes “critical infrastructure” to explicitly signal that cyber interference against them might be proscribed, Russia still had to consider America’s power to retaliate.  Russia sought opportunities to impose costs and seek benefits while minimizing the risk of retaliation, and it found them in covert manipulation of democratic discourse. Indeed, Russia's electoral interference has gone essentially unpunished by the United States to date, aside from the expulsion of some Russian intelligence officers and the application of some additional sanctions to an already heavy regime put in place after Ukraine. If Trump’s victory or subsequent policies can ever be credited to active measures by the Russian Federation, even in part, it would amount to one of the most consequential intelligence coups in history. It is just as likely that the Russian campaign simply added noise to one of the most chaotic campaigns in U.S. presidential history </w:t>
      </w:r>
      <w:r>
        <w:fldChar w:fldCharType="begin"/>
      </w:r>
      <w:r>
        <w:rPr/>
        <w:instrText>ADDIN ZOTERO_ITEM CSL_CITATION {"citationID":"a86idd1lq4","properties":{"formattedCitation":"(Gelman and Azari 2017)","plainCitation":"(Gelman and Azari 2017)","noteIndex":0},"citationItems":[{"id":"5I7vyisu/qo7Y5tta","uris":["http://zotero.org/users/471208/items/MQ9G4ADX"],"uri":["http://zotero.org/users/471208/items/MQ9G4ADX"],"itemData":{"id":"9jletnYZ/s5E8o6Kh","type":"article-journal","title":"19 Things We Learned from the 2016 Election","container-title":"Statistics and Public Policy","page":"1-10","volume":"4","issue":"1","source":"Taylor and Francis+NEJM","abstract":"We can all agree that the presidential election result was a shocker. According to news reports, even the Trump campaign team was stunned to come up a winner. So now seems like a good time to go over various theories floating around in political science and political reporting and see where they stand, now that this turbulent political year has drawn to a close. In the present article, we go through several things that we as political observers and political scientists have learned from the election, and then discuss implications for the future.","DOI":"10.1080/2330443X.2017.1356775","ISSN":"null","author":[{"family":"Gelman","given":"Andrew"},{"family":"Azari","given":"Julia"}],"issued":{"date-parts":[["2017",1,1]]}}}],"schema":"https://github.com/citation-style-language/schema/raw/master/csl-citation.json"}</w:instrText>
      </w:r>
      <w:r>
        <w:rPr/>
        <w:fldChar w:fldCharType="separate"/>
      </w:r>
      <w:bookmarkStart w:id="107" w:name="__Fieldmark__1466_1735709817"/>
      <w:r>
        <w:rPr/>
        <w:t>(Gelman and Azari 2017)</w:t>
      </w:r>
      <w:r>
        <w:rPr/>
      </w:r>
      <w:r>
        <w:rPr/>
        <w:fldChar w:fldCharType="end"/>
      </w:r>
      <w:bookmarkEnd w:id="107"/>
      <w:r>
        <w:rPr/>
        <w:t xml:space="preserve">. Russian information operations were a low-cost gamble to influence an overdetermined outcome. </w:t>
      </w:r>
    </w:p>
    <w:p>
      <w:pPr>
        <w:pStyle w:val="Heading2"/>
        <w:spacing w:lineRule="auto" w:line="276" w:before="360" w:after="200"/>
        <w:ind w:left="-15" w:right="10" w:hanging="0"/>
        <w:contextualSpacing/>
        <w:rPr/>
      </w:pPr>
      <w:bookmarkStart w:id="108" w:name="_cs8vg3ebxn8j"/>
      <w:bookmarkEnd w:id="108"/>
      <w:r>
        <w:rPr/>
        <w:t>Discussion</w:t>
      </w:r>
    </w:p>
    <w:p>
      <w:pPr>
        <w:pStyle w:val="Newparagraph"/>
        <w:ind w:hanging="0"/>
        <w:rPr/>
      </w:pPr>
      <w:r>
        <w:rPr/>
        <w:t xml:space="preserve">The overall pattern of recent Russian intervention is largely consistent with our hypothesis that deterrence encourages capable actors to engage in calculated restraint. As the deterrence gradient drops off from West to East, Russia has more freedom to pursue its international objectives. Geography does not determine deterrence, but it is correlated with other factors like military power, NATO membership, and the proximity of interests that shape deterrence credibility. While the degree of Russian interest does vary across these cases, the case of Ukraine demonstrates that Russia is sensitive to deterrence even when its interests are high. Differences in Russian choices also cannot be explained simply as an artefact of more options becoming available over time (i.e., maturation). The oldest cases (Estonia and Georgia) feature very different levels of intensity between them; as do the most recent (Ukraine and United States). To explain these differences, we must look to strategic incentives rather than technological capabilities. Gray zone conflict is not so much about the utilization of an expanding toolkit as careful decisions about what should be drawn from it. </w:t>
      </w:r>
    </w:p>
    <w:p>
      <w:pPr>
        <w:pStyle w:val="Heading1"/>
        <w:spacing w:lineRule="auto" w:line="276" w:before="360" w:after="200"/>
        <w:ind w:left="-15" w:right="10" w:hanging="0"/>
        <w:contextualSpacing/>
        <w:rPr/>
      </w:pPr>
      <w:bookmarkStart w:id="109" w:name="_6h0561asae7s"/>
      <w:bookmarkEnd w:id="109"/>
      <w:r>
        <w:rPr/>
        <w:t>Every Silver Lining's Got a Touch of Gray</w:t>
      </w:r>
    </w:p>
    <w:p>
      <w:pPr>
        <w:pStyle w:val="Newparagraph"/>
        <w:ind w:hanging="0"/>
        <w:rPr/>
      </w:pPr>
      <w:r>
        <w:rPr/>
        <w:t>Gray zone conflict occurs when capable actors intentionally limit the intensity or capacity of aggression and refrain from escalation. It differs from other forms of irregular or asymmetric warfare that are also limited because one of the combatants simply lacks the means to escalate. Unlimited war for the guerrilla will be limited war for the state. Gray zone actors, by contrast, exercise calculated restraint out of concern for the potential consequences of aggression. Adversaries who no longer possess monolithic interests will also prefer to compete around the edges rather than openly confront opponents, concerned that the maximization of military power would undermine larger political objectives. Limited conflict, ironically enough, is a symptom of deterrence success. Gray zone conflict, conversely, may be a reflection of weakness more than an expression of strength.</w:t>
      </w:r>
    </w:p>
    <w:p>
      <w:pPr>
        <w:pStyle w:val="Newparagraph"/>
        <w:rPr/>
      </w:pPr>
      <w:r>
        <w:rPr/>
        <w:t xml:space="preserve">Just as there is a gray zone between war and peace, the distinction between effective and ineffective deterrence is also fuzzy. We have introduced the notion of the deterrence gradient, a straightforward extrapolation from the military loss of strength gradient, to describe credible deterrence as a continuous variable. Wherever deterrence is credible (due to a favorable balance of power, greater relative valuation of the stakes, costly signals of commitment, a reputation for resolve, etc.), revisionists will exercise considerable restraint as they probe to see what they can get away with. Wherever deterrence is not credible, revisionists will be more emboldened to use whatever means they have at their disposal to meet their objectives, limited only by efficiency concerns. The challenge lies in between these extremes, where the variable threshold of credibility creates a policy arena for limited conflict, and where it can be difficult to distinguish efficiency motivations from risk sensitivity. Doubling down on deterrence can mitigate conflict in the latter case but provoke escalation in the former.  </w:t>
      </w:r>
    </w:p>
    <w:p>
      <w:pPr>
        <w:pStyle w:val="Newparagraph"/>
        <w:rPr/>
      </w:pPr>
      <w:r>
        <w:rPr/>
        <w:t xml:space="preserve">We have used the same cases that have raised alarms about the dangers of gray zone conflict—Russian incursions in Georgia and Ukraine and cyber campaigns targeting many other countries—to test our alternative explanation. Deterrence credibility is highest for United States immediate deterrence and lowest in Russia’s Eurasian backyard, with decreasing values for Western NATO members, newer Eastern members, and European non-members. We found that Russia systematically reduces operational intensity along the deterrence gradient, employing a greater variety of means with more lethal intensity where deterrence is weakest and conducting only ambiguous information operations where deterrence is most robust. Recent Russian interventions offer the paradigmatic exemplars of gray zone conflict, but conventional wisdom about it is wrong. Russia does not have a general-purpose capability that it can use at will to destabilize any Western democracy or undermine any deterrence posture. Rather it acts opportunistically as circumstances enable it to hassle adversaries and their clients without, however, risking a military confrontation that Moscow does not desire. The flip side of this logic, however, is that Russia is willing to call NATO’s bluffs in cases where it can reasonably expect that NATO is unwilling to intervene. The case of Georgia (and even more so Chechnya and less so Ukraine) illustrates Russian willingness to indulge efficiency considerations (i.e., take the gloves off) when there is little prospect of NATO punishment. </w:t>
      </w:r>
    </w:p>
    <w:p>
      <w:pPr>
        <w:pStyle w:val="Newparagraph"/>
        <w:rPr/>
      </w:pPr>
      <w:r>
        <w:rPr/>
        <w:t xml:space="preserve">This argument has implications for the debate over NATO expansion after the Cold War </w:t>
      </w:r>
      <w:r>
        <w:fldChar w:fldCharType="begin"/>
      </w:r>
      <w:r>
        <w:rPr/>
        <w:instrText>ADDIN ZOTERO_ITEM CSL_CITATION {"citationID":"a2nhj5oke5a","properties":{"formattedCitation":"(Shifrinson 2016)","plainCitation":"(Shifrinson 2016)","noteIndex":0},"citationItems":[{"id":28138,"uris":["http://zotero.org/users/2506258/items/94N62MV7"],"uri":["http://zotero.org/users/2506258/items/94N62MV7"],"itemData":{"id":28138,"type":"article-journal","title":"Deal or No Deal? The End of the Cold War and the U.S. Offer to Limit NATO Expansion","container-title":"International Security","page":"7-44","volume":"40","issue":"4","source":"DOI.org (Crossref)","DOI":"10.1162/ISEC_a_00236","ISSN":"0162-2889, 1531-4804","title-short":"Deal or No Deal?","journalAbbreviation":"International Security","language":"en","author":[{"family":"Shifrinson","given":"Joshua R. Itzkowitz"}],"issued":{"date-parts":[["2016",4]]}}}],"schema":"https://github.com/citation-style-language/schema/raw/master/csl-citation.json"}</w:instrText>
      </w:r>
      <w:r>
        <w:rPr/>
        <w:fldChar w:fldCharType="separate"/>
      </w:r>
      <w:bookmarkStart w:id="110" w:name="__Fieldmark__1546_1735709817"/>
      <w:r>
        <w:rPr/>
        <w:t>(Shifrinson 2016)</w:t>
      </w:r>
      <w:r>
        <w:rPr/>
      </w:r>
      <w:r>
        <w:rPr/>
        <w:fldChar w:fldCharType="end"/>
      </w:r>
      <w:bookmarkEnd w:id="110"/>
      <w:r>
        <w:rPr/>
        <w:t xml:space="preserve">. When expansion is posed in starkly binary terms, expansion is seen as either a stabilizing force for Europe in the face of Russian recidivism or an irresponsible provocation of legitimate Russian security interests fuelled by liberal delusions </w:t>
      </w:r>
      <w:r>
        <w:fldChar w:fldCharType="begin"/>
      </w:r>
      <w:r>
        <w:rPr/>
        <w:instrText>ADDIN ZOTERO_ITEM CSL_CITATION {"citationID":"a15lci2vnr1","properties":{"formattedCitation":"(McFaul, Sestanovich, and Mearsheimer 2014; Mearsheimer 2014)","plainCitation":"(McFaul, Sestanovich, and Mearsheimer 2014; Mearsheimer 2014)","noteIndex":0},"citationItems":[{"id":"5I7vyisu/7aGlp2mZ","uris":["http://zotero.org/users/471208/items/PKWKNPG3"],"uri":["http://zotero.org/users/471208/items/PKWKNPG3"],"itemData":{"id":"XB4YeRPs/2wKR2unb","type":"article-magazine","title":"Faulty Powers: Who Started the Ukraine Crisis?","container-title":"Foreign Affairs","issue":"November/December 2014","source":"Foreign Affairs","URL":"http://www.foreignaffairs.com/articles/142260/michael-mcfaul-stephen-sestanovich-john-j-mearsheimer/faulty-powers","ISSN":"0015-7120","author":[{"family":"McFaul","given":"Michael"},{"family":"Sestanovich","given":"Stephen"},{"family":"Mearsheimer","given":"John J."}],"issued":{"date-parts":[["2014",12]]},"accessed":{"date-parts":[["2015",3,17]]}}},{"id":"5I7vyisu/GnRvI7Uu","uris":["http://zotero.org/users/471208/items/FSE6D92X"],"uri":["http://zotero.org/users/471208/items/FSE6D92X"],"itemData":{"id":"XB4YeRPs/5NVoLI8S","type":"article-magazine","title":"Why the Ukraine Crisis Is the West’s Fault: The Liberal Delusions That Provoked Putin","container-title":"Foreign Affairs","issue":"September/October 2014","source":"Foreign Affairs","URL":"http://www.foreignaffairs.com/articles/141769/john-j-mearsheimer/why-the-ukraine-crisis-is-the-wests-fault","ISSN":"0015-7120","author":[{"family":"Mearsheimer","given":"John J."}],"issued":{"date-parts":[["2014",10]]},"accessed":{"date-parts":[["2015",3,17]]}}}],"schema":"https://github.com/citation-style-language/schema/raw/master/csl-citation.json"}</w:instrText>
      </w:r>
      <w:r>
        <w:rPr/>
        <w:fldChar w:fldCharType="separate"/>
      </w:r>
      <w:bookmarkStart w:id="111" w:name="__Fieldmark__1556_1735709817"/>
      <w:r>
        <w:rPr/>
        <w:t>(McFaul, Sestanovich, and Mearsheimer 2014; Mearsheimer 2014)</w:t>
      </w:r>
      <w:r>
        <w:rPr/>
      </w:r>
      <w:r>
        <w:rPr/>
        <w:fldChar w:fldCharType="end"/>
      </w:r>
      <w:bookmarkEnd w:id="111"/>
      <w:r>
        <w:rPr/>
        <w:t>. If deterrence and conflict are continuous variables, however, then the real question is not simply whether NATO should or should not have expanded its security guarantees, but how far. One might thus argue that the first round of expansion to include the Eastern-Central countries (Poland, Hungary, Czech Republic) under the NATO umbrella helped to stabilize an historically conflict-prone part of Europe. After the fall of the Soviet Union and during a period of military and economic weakness, moreover, Russia was grudgingly willing to accept a downward revision of its European influence. One might also debate whether later rounds which brought in Baltic and Balkan countries made sense in whole or part. This is not the place to debate this history. We merely wish to point out that the alternative perspectives of NATO provocation and Russian aggression are better conceived as context specific variables rather than absolute qualities of either actor. The right question is not whether NATO should have expanded, but how far.</w:t>
      </w:r>
    </w:p>
    <w:p>
      <w:pPr>
        <w:pStyle w:val="Newparagraph"/>
        <w:rPr/>
      </w:pPr>
      <w:r>
        <w:rPr/>
        <w:t>Just as deterrence varies along the gradient, the contours of the gradient can shift over time. When NATO’s relative power was increasing, expansion was defensible. If NATO’s relative power decreases for whatever reason, then retrenchment makes more sense. Conversely, declining Russian relative power may enable NATO to bolster the line, rendering today’s gray zone provocations prohibitively costly tomorrow. As gray zone conflict reveals the contours of the deterrence gradient, especially in areas where the “defender” has overreached its ability or will to respond, actors can take steps to shore up defenses for the things they really value. Russia has advertised its willingness to interfere in elections, distort public debate, mobilize nationalist movements, and engage in other provocations, which in turn has already mobilized a Western response to improve awareness, counterintelligence, defenses, and deterrence postures. Much as the shooting down of the Malaysian Airlines aircraft over Donetsk led both to heightened debate in NATO about the possibility of intervention and to greater restraint on the battlefield on the part of Moscow, so too the lowering of credible escalation thresholds can help to contain risk-averse opportunists.  Just as gray zone conflict is symptomatic of deterrence success, the increasing incidence of Russian provocation may be symptomatic of a closing window for its effectiveness, such as it is.</w:t>
      </w:r>
    </w:p>
    <w:p>
      <w:pPr>
        <w:pStyle w:val="Newparagraph"/>
        <w:rPr/>
      </w:pPr>
      <w:r>
        <w:rPr/>
        <w:t>The very fact that an adversary is engaging in limited conflict suggests vulnerabilities and opportunities. Instead of worrying that Russia is outwitting the West, we should instead realize that NATO has already blocked Russia from wielding even more influence. The general deterrence posture of NATO and US deterrence policy has arguably succeeded in keeping the more overt forms of Russian aggression in check. The unfortunate fact remains, however, that a simple remedy for gray zone conflict does not exist and it instead requires constant activity across domains to understand and contain new variations of provocation. Because conflict and deterrence are variable, they must be managed continuously as well.</w:t>
      </w:r>
    </w:p>
    <w:p>
      <w:pPr>
        <w:pStyle w:val="Newparagraph"/>
        <w:rPr/>
      </w:pPr>
      <w:r>
        <w:rPr/>
        <w:t xml:space="preserve">While Russian cyberattacks the focus of our empirical analysis, the theory should apply more broadly to all cases of gray zone conflict. Chinese incursions in the South China Sea offer another potential test. China’s use of “little blue men” suggests that Chinese opportunism and restraint are both enabling and constraining its foreign policy. That is, Beijing appears to fear that the use of more intense military operations risks provoking a Western response that both sides hope to avoid </w:t>
      </w:r>
      <w:r>
        <w:fldChar w:fldCharType="begin"/>
      </w:r>
      <w:r>
        <w:rPr/>
        <w:instrText>ADDIN ZOTERO_ITEM CSL_CITATION {"citationID":"a28p5lovodh","properties":{"formattedCitation":"(Zhang 2019)","plainCitation":"(Zhang 2019)","noteIndex":0},"citationItems":[{"id":28092,"uris":["http://zotero.org/users/2506258/items/W3I74MS6"],"uri":["http://zotero.org/users/2506258/items/W3I74MS6"],"itemData":{"id":28092,"type":"article-journal","title":"Cautious Bully: Reputation, Resolve, and Beijing's Use of Coercion in the South China Sea","container-title":"International Security","page":"117-159","volume":"44","issue":"1","source":"MIT Press Journals","abstract":"Since 1990, China has used coercion in its maritime territorial disputes in the South China Sea, despite adverse implications for its image. China is curiously selective in its timing, targets, and tools of coercion: China rarely employs military coercion, and it does not coerce all countries that pose similar threats. An examination of newly available primary documents and hundreds of hours of interviews with Chinese officials to trace the decisionmaking processes behind China's use and nonuse of coercion reveals a new theory of when, why, and how China employs coercion against other states, especially in the South China Sea. Contrary to conventional wisdom, the findings show that China is a cautious bully that does not use coercion frequently. In addition, when China becomes stronger, it tends to use military coercion less often, choosing instead nonmilitary tools. Moreover, concerns with its reputation for resolve and with economic cost are critical elements of Chinese decisionmaking regarding the costs and benefits of coercing its neighbors. China often coerces one target to deter others—“killing the chicken to scare the monkey.” These findings have important implications for how scholars understand states' coercive strategies and the future of Chinese behavior in the region and beyond.","DOI":"10.1162/isec_a_00354","ISSN":"0162-2889","title-short":"Cautious Bully","journalAbbreviation":"International Security","author":[{"family":"Zhang","given":"Ketian"}],"issued":{"date-parts":[["2019",7,1]]}}}],"schema":"https://github.com/citation-style-language/schema/raw/master/csl-citation.json"}</w:instrText>
      </w:r>
      <w:r>
        <w:rPr/>
        <w:fldChar w:fldCharType="separate"/>
      </w:r>
      <w:bookmarkStart w:id="112" w:name="__Fieldmark__1580_1735709817"/>
      <w:r>
        <w:rPr/>
        <w:t>(Zhang 2019)</w:t>
      </w:r>
      <w:r>
        <w:rPr/>
      </w:r>
      <w:r>
        <w:rPr/>
        <w:fldChar w:fldCharType="end"/>
      </w:r>
      <w:bookmarkEnd w:id="112"/>
      <w:r>
        <w:rPr/>
        <w:t xml:space="preserve">.  Focusing on the credibility of deterrence rather than the novelty of means used for gray-zone conflict can also help to evaluate proper policy responses </w:t>
      </w:r>
      <w:r>
        <w:fldChar w:fldCharType="begin"/>
      </w:r>
      <w:r>
        <w:rPr/>
        <w:instrText>ADDIN ZOTERO_ITEM CSL_CITATION {"citationID":"arqeuboss3","properties":{"formattedCitation":"(Green et al. 2017)","plainCitation":"(Green et al. 2017)","noteIndex":0},"citationItems":[{"id":14068,"uris":["http://zotero.org/users/2506258/items/TTCU7MWP"],"uri":["http://zotero.org/users/2506258/items/TTCU7MWP"],"itemData":{"id":14068,"type":"book","title":"Countering Coercion in Maritime Asia: The Theory and Practice of Gray Zone Deterrence","publisher":"Rowman &amp; Littlefield","number-of-pages":"294","source":"Google Books","abstract":"In the past decade, tensions in Asia have risen as Beijing has become more assertive in maritime disputes with its neighbors and the United States. Although taking place below the threshold of direct military confrontation, China’s assertiveness frequently involves coercive elements that put at risk existing rules and norms; physical control of disputed waters and territory; and the credibility of U.S. security commitments. Regional leaders have expressed increasing alarm that such “gray zone” coercion threatens to destabilize the region by increasing the risk of conflict and undermining the rules-based order. Yet, the United States and its allies and partners have struggled to develop effective counters to China’s maritime coercion. This study reviews deterrence literature and nine case studies of coercion to develop recommendations for how the United States and its allies and partners could counter gray zone activity.","ISBN":"978-1-4422-7998-8","note":"Google-Books-ID: HQolDwAAQBAJ","title-short":"Countering Coercion in Maritime Asia","language":"en","author":[{"family":"Green","given":"Michael"},{"family":"Hicks","given":"Kathleen"},{"family":"Cooper","given":"Zack"},{"family":"Schaus","given":"John"},{"family":"Douglas","given":"Jake"}],"issued":{"date-parts":[["2017",5,24]]}}}],"schema":"https://github.com/citation-style-language/schema/raw/master/csl-citation.json"}</w:instrText>
      </w:r>
      <w:r>
        <w:rPr/>
        <w:fldChar w:fldCharType="separate"/>
      </w:r>
      <w:bookmarkStart w:id="113" w:name="__Fieldmark__1590_1735709817"/>
      <w:r>
        <w:rPr/>
        <w:t>(Green et al. 2017)</w:t>
      </w:r>
      <w:r>
        <w:rPr/>
      </w:r>
      <w:r>
        <w:rPr/>
        <w:fldChar w:fldCharType="end"/>
      </w:r>
      <w:bookmarkEnd w:id="113"/>
      <w:r>
        <w:rPr/>
        <w:t xml:space="preserve">. Confronted with gray zone provocations by capable actors like Russia, China, and Iran, the United States would be well advised to reinforce its strengths while avoiding overextension. </w:t>
      </w:r>
    </w:p>
    <w:p>
      <w:pPr>
        <w:pStyle w:val="Normal"/>
        <w:spacing w:lineRule="auto" w:line="240"/>
        <w:rPr/>
      </w:pPr>
      <w:r>
        <w:rPr/>
      </w:r>
      <w:r>
        <w:br w:type="page"/>
      </w:r>
    </w:p>
    <w:p>
      <w:pPr>
        <w:pStyle w:val="Heading1"/>
        <w:rPr/>
      </w:pPr>
      <w:r>
        <w:rPr/>
        <w:t>References</w:t>
      </w:r>
    </w:p>
    <w:p>
      <w:pPr>
        <w:pStyle w:val="Bibliography"/>
        <w:rPr/>
      </w:pPr>
      <w:r>
        <w:fldChar w:fldCharType="begin"/>
      </w:r>
      <w:r>
        <w:rPr/>
        <w:instrText>ADDIN ZOTERO_BIBL {"uncited":[],"omitted":[],"custom":[]} CSL_BIBLIOGRAPHY</w:instrText>
      </w:r>
      <w:r>
        <w:rPr/>
        <w:fldChar w:fldCharType="separate"/>
      </w:r>
      <w:bookmarkStart w:id="114" w:name="__Fieldmark__1602_1735709817"/>
      <w:r>
        <w:rPr/>
        <w:t xml:space="preserve">Altman, Dan. 2018. “Advancing without Attacking: The Strategic Game around the Use of Force.” </w:t>
      </w:r>
      <w:r>
        <w:rPr>
          <w:i/>
          <w:iCs/>
        </w:rPr>
        <w:t>Security Studies</w:t>
      </w:r>
      <w:r>
        <w:rPr/>
        <w:t xml:space="preserve"> 27 (1): 58–88. https://doi.org/10.1080/09636412.2017.1360074.</w:t>
      </w:r>
      <w:r>
        <w:rPr/>
      </w:r>
      <w:r>
        <w:rPr/>
        <w:fldChar w:fldCharType="end"/>
      </w:r>
      <w:bookmarkEnd w:id="114"/>
    </w:p>
    <w:p>
      <w:pPr>
        <w:pStyle w:val="Bibliography"/>
        <w:rPr/>
      </w:pPr>
      <w:r>
        <w:rPr/>
        <w:t>Angevine, Robert, Warden, John K., Russell Keller, and Clark Frye. 2019. “Learning Lessons from the Ukraine Conflict.” NS D-10367. Institute for Defense Analyses.</w:t>
      </w:r>
    </w:p>
    <w:p>
      <w:pPr>
        <w:pStyle w:val="Bibliography"/>
        <w:rPr/>
      </w:pPr>
      <w:r>
        <w:rPr/>
        <w:t>Baezner, Marie, and Patrice Robin. 2017. “Cyber and Information Warfare in the Ukrainian Conflict.” Report. ETH Zurich. https://doi.org/10.3929/ethz-b-000169634.</w:t>
      </w:r>
    </w:p>
    <w:p>
      <w:pPr>
        <w:pStyle w:val="Bibliography"/>
        <w:rPr/>
      </w:pPr>
      <w:r>
        <w:rPr/>
        <w:t xml:space="preserve">Bak, Daehee. 2018. “Alliance Proximity and Effectiveness of Extended Deterrence.” </w:t>
      </w:r>
      <w:r>
        <w:rPr>
          <w:i/>
          <w:iCs/>
        </w:rPr>
        <w:t>International Interactions</w:t>
      </w:r>
      <w:r>
        <w:rPr/>
        <w:t xml:space="preserve"> 44 (1): 107–31. https://doi.org/10.1080/03050629.2017.1320995.</w:t>
      </w:r>
    </w:p>
    <w:p>
      <w:pPr>
        <w:pStyle w:val="Bibliography"/>
        <w:rPr/>
      </w:pPr>
      <w:r>
        <w:rPr/>
        <w:t xml:space="preserve">Bennett, Andrew, and Colin Elman. 2007. “Case Study Methods in the International Relations Subfield.” </w:t>
      </w:r>
      <w:r>
        <w:rPr>
          <w:i/>
          <w:iCs/>
        </w:rPr>
        <w:t>Comparative Political Studies</w:t>
      </w:r>
      <w:r>
        <w:rPr/>
        <w:t xml:space="preserve"> 40 (2): 170–95. https://doi.org/10.1177/0010414006296346.</w:t>
      </w:r>
    </w:p>
    <w:p>
      <w:pPr>
        <w:pStyle w:val="Bibliography"/>
        <w:rPr/>
      </w:pPr>
      <w:r>
        <w:rPr/>
        <w:t xml:space="preserve">Borghard, Erica, and Shawn Lonergan. 2017. “The Logic of Coercion in Cyberspace.” </w:t>
      </w:r>
      <w:r>
        <w:rPr>
          <w:i/>
          <w:iCs/>
        </w:rPr>
        <w:t>Security Studies</w:t>
      </w:r>
      <w:r>
        <w:rPr/>
        <w:t xml:space="preserve"> 26 (3): 452–81. https://doi.org/10.1080/09636412.2017.1306396.</w:t>
      </w:r>
    </w:p>
    <w:p>
      <w:pPr>
        <w:pStyle w:val="Bibliography"/>
        <w:rPr/>
      </w:pPr>
      <w:r>
        <w:rPr/>
        <w:t xml:space="preserve">Boulding, Kenneth. 1962. </w:t>
      </w:r>
      <w:r>
        <w:rPr>
          <w:i/>
          <w:iCs/>
        </w:rPr>
        <w:t>Conflict and Defense: A General Theory</w:t>
      </w:r>
      <w:r>
        <w:rPr/>
        <w:t>. New York: Harper.</w:t>
      </w:r>
    </w:p>
    <w:p>
      <w:pPr>
        <w:pStyle w:val="Bibliography"/>
        <w:rPr/>
      </w:pPr>
      <w:r>
        <w:rPr/>
        <w:t>Bragg, Belinda. 2017. “Integration Report: Gray Zone Conflicts, Challenges, and Opportunities.” Strategic Multi-Layer Assessment (SMA). Arlington, VA. http://nsiteam.com/social/wp-content/uploads/2017/07/Integration-Report-Final-07-13-2017-R.pdf.</w:t>
      </w:r>
    </w:p>
    <w:p>
      <w:pPr>
        <w:pStyle w:val="Bibliography"/>
        <w:rPr/>
      </w:pPr>
      <w:r>
        <w:rPr/>
        <w:t>Brantly, Aaron, Nerea Cal, and Devlin Winkelstein. 2017. “Defending the Borderland: Ukrainian Military Experiences with IO, Cyber, and EW.” Report. Army Cyber Institute. https://vtechworks.lib.vt.edu/handle/10919/81979.</w:t>
      </w:r>
    </w:p>
    <w:p>
      <w:pPr>
        <w:pStyle w:val="Bibliography"/>
        <w:rPr/>
      </w:pPr>
      <w:r>
        <w:rPr/>
        <w:t xml:space="preserve">Brodie, Bernard. 1957. “More About Limited War.” </w:t>
      </w:r>
      <w:r>
        <w:rPr>
          <w:i/>
          <w:iCs/>
        </w:rPr>
        <w:t>World Politics</w:t>
      </w:r>
      <w:r>
        <w:rPr/>
        <w:t xml:space="preserve"> 10 (1): 112–22. https://doi.org/10.2307/2009228.</w:t>
      </w:r>
    </w:p>
    <w:p>
      <w:pPr>
        <w:pStyle w:val="Bibliography"/>
        <w:rPr/>
      </w:pPr>
      <w:r>
        <w:rPr/>
        <w:t xml:space="preserve">Brooks, Risa. 2008. </w:t>
      </w:r>
      <w:r>
        <w:rPr>
          <w:i/>
          <w:iCs/>
        </w:rPr>
        <w:t>Shaping Strategy: The Civil-Military Politics of Strategic Assessment</w:t>
      </w:r>
      <w:r>
        <w:rPr/>
        <w:t>. Princeton, NJ: Princeton University Press.</w:t>
      </w:r>
    </w:p>
    <w:p>
      <w:pPr>
        <w:pStyle w:val="Bibliography"/>
        <w:rPr/>
      </w:pPr>
      <w:r>
        <w:rPr/>
        <w:t xml:space="preserve">Carson, Austin. 2016. “Facing Off and Saving Face: Covert Intervention and Escalation Management in the Korean War.” </w:t>
      </w:r>
      <w:r>
        <w:rPr>
          <w:i/>
          <w:iCs/>
        </w:rPr>
        <w:t>International Organization</w:t>
      </w:r>
      <w:r>
        <w:rPr/>
        <w:t xml:space="preserve"> 70 (1): 103–31. https://doi.org/10.1017/S0020818315000284.</w:t>
      </w:r>
    </w:p>
    <w:p>
      <w:pPr>
        <w:pStyle w:val="Bibliography"/>
        <w:rPr/>
      </w:pPr>
      <w:r>
        <w:rPr/>
        <w:t>———</w:t>
      </w:r>
      <w:r>
        <w:rPr/>
        <w:t xml:space="preserve">. 2018. </w:t>
      </w:r>
      <w:r>
        <w:rPr>
          <w:i/>
          <w:iCs/>
        </w:rPr>
        <w:t>Secret Wars: Covert Conflict in International Politics</w:t>
      </w:r>
      <w:r>
        <w:rPr/>
        <w:t>. Princeton Studies in International History and Politics. Princeton, NJ: Princeton University Press.</w:t>
      </w:r>
    </w:p>
    <w:p>
      <w:pPr>
        <w:pStyle w:val="Bibliography"/>
        <w:rPr/>
      </w:pPr>
      <w:r>
        <w:rPr/>
        <w:t xml:space="preserve">Carver, Michael. 1986. “Conventional Warfare in the Nuclear Age.” In </w:t>
      </w:r>
      <w:r>
        <w:rPr>
          <w:i/>
          <w:iCs/>
        </w:rPr>
        <w:t>Makers of Modern Strategy from Machiavelli to the Nuclear Age.</w:t>
      </w:r>
      <w:r>
        <w:rPr/>
        <w:t>, edited by Peter Paret, Gordon Craig, and Felix Gilbert, 779–814. New Jersey: Princeton University Press.</w:t>
      </w:r>
    </w:p>
    <w:p>
      <w:pPr>
        <w:pStyle w:val="Bibliography"/>
        <w:rPr/>
      </w:pPr>
      <w:r>
        <w:rPr/>
        <w:t>Casey, Adam, and Lucan Ahmad Way. 2017. “Russian Electoral Interventions, 1991-2017.” Scholars Portal Dataverse. https://doi.org/10.5683/SP/BYRQQS.</w:t>
      </w:r>
    </w:p>
    <w:p>
      <w:pPr>
        <w:pStyle w:val="Bibliography"/>
        <w:rPr/>
      </w:pPr>
      <w:r>
        <w:rPr/>
        <w:t xml:space="preserve">Chivvis, Christopher. 2017. “Hybrid War: Russian Contemporary Political Warfare.” </w:t>
      </w:r>
      <w:r>
        <w:rPr>
          <w:i/>
          <w:iCs/>
        </w:rPr>
        <w:t>Bulletin of the Atomic Scientists</w:t>
      </w:r>
      <w:r>
        <w:rPr/>
        <w:t xml:space="preserve"> 73 (5): 316–21. https://doi.org/10.1080/00963402.2017.1362903.</w:t>
      </w:r>
    </w:p>
    <w:p>
      <w:pPr>
        <w:pStyle w:val="Bibliography"/>
        <w:rPr/>
      </w:pPr>
      <w:r>
        <w:rPr/>
        <w:t xml:space="preserve">Christensen, Thomas J., and Jack Snyder. 1990. “Chain Gangs and Passed Bucks: Predicting Alliance Patterns in Multipolarity.” </w:t>
      </w:r>
      <w:r>
        <w:rPr>
          <w:i/>
          <w:iCs/>
        </w:rPr>
        <w:t>International Organization</w:t>
      </w:r>
      <w:r>
        <w:rPr/>
        <w:t xml:space="preserve"> 44 (02): 137–168. https://doi.org/10.1017/S0020818300035232.</w:t>
      </w:r>
    </w:p>
    <w:p>
      <w:pPr>
        <w:pStyle w:val="Bibliography"/>
        <w:rPr/>
      </w:pPr>
      <w:r>
        <w:rPr/>
        <w:t xml:space="preserve">Corbett, Julian. 1911. </w:t>
      </w:r>
      <w:r>
        <w:rPr>
          <w:i/>
          <w:iCs/>
        </w:rPr>
        <w:t>Some Principles of Maritime Strategy</w:t>
      </w:r>
      <w:r>
        <w:rPr/>
        <w:t>. Longmans, Green and Co.</w:t>
      </w:r>
    </w:p>
    <w:p>
      <w:pPr>
        <w:pStyle w:val="Bibliography"/>
        <w:rPr/>
      </w:pPr>
      <w:r>
        <w:rPr/>
        <w:t xml:space="preserve">Danilovic, Vesna. 2001. “The Sources of Threat Credibility in Extended Deterrence.” </w:t>
      </w:r>
      <w:r>
        <w:rPr>
          <w:i/>
          <w:iCs/>
        </w:rPr>
        <w:t>Journal of Conflict Resolution</w:t>
      </w:r>
      <w:r>
        <w:rPr/>
        <w:t xml:space="preserve"> 45 (3): 341–69. https://doi.org/10.1177/0022002701045003005.</w:t>
      </w:r>
    </w:p>
    <w:p>
      <w:pPr>
        <w:pStyle w:val="Bibliography"/>
        <w:rPr/>
      </w:pPr>
      <w:r>
        <w:rPr/>
        <w:t xml:space="preserve">Deibert, Ronald, Rafal Rohozinski, and Masashi Crete-Nishihata. 2012. “Cyclones in Cyberspace: Information Shaping and Denial in the 2008 Russia–Georgia War.” </w:t>
      </w:r>
      <w:r>
        <w:rPr>
          <w:i/>
          <w:iCs/>
        </w:rPr>
        <w:t>Security Dialogue</w:t>
      </w:r>
      <w:r>
        <w:rPr/>
        <w:t xml:space="preserve"> 43 (1): 3–24. https://doi.org/10.1177/0967010611431079.</w:t>
      </w:r>
    </w:p>
    <w:p>
      <w:pPr>
        <w:pStyle w:val="Bibliography"/>
        <w:rPr/>
      </w:pPr>
      <w:r>
        <w:rPr/>
        <w:t xml:space="preserve">Driscoll, Jesse, and Daniel Maliniak. 2016. “With Friends Like These: Brinkmanship and Chain-Ganging in Russia’s Near Abroad.” </w:t>
      </w:r>
      <w:r>
        <w:rPr>
          <w:i/>
          <w:iCs/>
        </w:rPr>
        <w:t>Security Studies</w:t>
      </w:r>
      <w:r>
        <w:rPr/>
        <w:t xml:space="preserve"> 25 (4): 585–607. https://doi.org/10.1080/09636412.2016.1220208.</w:t>
      </w:r>
    </w:p>
    <w:p>
      <w:pPr>
        <w:pStyle w:val="Bibliography"/>
        <w:rPr/>
      </w:pPr>
      <w:r>
        <w:rPr/>
        <w:t>Driscoll, Jesse, and Zachary Steinert-Threlkeld. 2019. “Social Media and Russian Territorial Irredentism: Some Facts and a Conjecture.” Working Paper.</w:t>
      </w:r>
    </w:p>
    <w:p>
      <w:pPr>
        <w:pStyle w:val="Bibliography"/>
        <w:rPr/>
      </w:pPr>
      <w:r>
        <w:rPr/>
        <w:t>Dunford, Joseph. 2016. “Gen. Dunford’s Remarks and Q&amp;A.” Center for Strategic and International Studies, March 29. http://www.jcs.mil/Media/Speeches/Article/707418/gen-dunfords-remarks-and-qa-at-the-center-for-strategic-and-international-studi/.</w:t>
      </w:r>
    </w:p>
    <w:p>
      <w:pPr>
        <w:pStyle w:val="Bibliography"/>
        <w:rPr/>
      </w:pPr>
      <w:r>
        <w:rPr/>
        <w:t>Fallon, Michael. 2017. “Speech Delivered by Secretary of State for Defence Sir Michael Fallon at the RUSI Landwarfare Conference.” Speech presented at the RUSI Landwarfare Conference, June 28. https://www.gov.uk/government/speeches/rusi-landwarfare-conference.</w:t>
      </w:r>
    </w:p>
    <w:p>
      <w:pPr>
        <w:pStyle w:val="Bibliography"/>
        <w:rPr/>
      </w:pPr>
      <w:r>
        <w:rPr/>
        <w:t xml:space="preserve">Galula, David. 1964. </w:t>
      </w:r>
      <w:r>
        <w:rPr>
          <w:i/>
          <w:iCs/>
        </w:rPr>
        <w:t>Counterinsurgency Warfare: Theory and Practice</w:t>
      </w:r>
      <w:r>
        <w:rPr/>
        <w:t>. Hailer Publishing.</w:t>
      </w:r>
    </w:p>
    <w:p>
      <w:pPr>
        <w:pStyle w:val="Bibliography"/>
        <w:rPr/>
      </w:pPr>
      <w:r>
        <w:rPr/>
        <w:t xml:space="preserve">Ganguly, Sumit. 1995. “Indo‐Pakistani Nuclear Issues and the Stability/Instability Paradox.” </w:t>
      </w:r>
      <w:r>
        <w:rPr>
          <w:i/>
          <w:iCs/>
        </w:rPr>
        <w:t>Studies in Conflict &amp; Terrorism</w:t>
      </w:r>
      <w:r>
        <w:rPr/>
        <w:t xml:space="preserve"> 18 (4): 325–34. https://doi.org/10.1080/10576109508435989.</w:t>
      </w:r>
    </w:p>
    <w:p>
      <w:pPr>
        <w:pStyle w:val="Bibliography"/>
        <w:rPr/>
      </w:pPr>
      <w:r>
        <w:rPr/>
        <w:t xml:space="preserve">Gartzke, Erik, and Jon R. Lindsay. 2015. “Weaving Tangled Webs: Offense, Defense, and Deception in Cyberspace.” </w:t>
      </w:r>
      <w:r>
        <w:rPr>
          <w:i/>
          <w:iCs/>
        </w:rPr>
        <w:t>Security Studies</w:t>
      </w:r>
      <w:r>
        <w:rPr/>
        <w:t xml:space="preserve"> 24 (2): 316–48. https://doi.org/10.1080/09636412.2015.1038188.</w:t>
      </w:r>
    </w:p>
    <w:p>
      <w:pPr>
        <w:pStyle w:val="Bibliography"/>
        <w:rPr/>
      </w:pPr>
      <w:r>
        <w:rPr/>
        <w:t xml:space="preserve">Gelman, Andrew, and Julia Azari. 2017. “19 Things We Learned from the 2016 Election.” </w:t>
      </w:r>
      <w:r>
        <w:rPr>
          <w:i/>
          <w:iCs/>
        </w:rPr>
        <w:t>Statistics and Public Policy</w:t>
      </w:r>
      <w:r>
        <w:rPr/>
        <w:t xml:space="preserve"> 4 (1): 1–10. https://doi.org/10.1080/2330443X.2017.1356775.</w:t>
      </w:r>
    </w:p>
    <w:p>
      <w:pPr>
        <w:pStyle w:val="Bibliography"/>
        <w:rPr/>
      </w:pPr>
      <w:r>
        <w:rPr/>
        <w:t xml:space="preserve">George, Alexander, and Richard Smoke. 1989. “Deterrence and Foreign Policy.” </w:t>
      </w:r>
      <w:r>
        <w:rPr>
          <w:i/>
          <w:iCs/>
        </w:rPr>
        <w:t>World Politics</w:t>
      </w:r>
      <w:r>
        <w:rPr/>
        <w:t xml:space="preserve"> 41 (2): 170–82. https://doi.org/10.2307/2010406.</w:t>
      </w:r>
    </w:p>
    <w:p>
      <w:pPr>
        <w:pStyle w:val="Bibliography"/>
        <w:rPr/>
      </w:pPr>
      <w:r>
        <w:rPr/>
        <w:t xml:space="preserve">George, Justin, and Todd Sandler. 2018. “Demand for Military Spending in NATO, 1968–2015: A Spatial Panel Approach.” </w:t>
      </w:r>
      <w:r>
        <w:rPr>
          <w:i/>
          <w:iCs/>
        </w:rPr>
        <w:t>European Journal of Political Economy</w:t>
      </w:r>
      <w:r>
        <w:rPr/>
        <w:t xml:space="preserve"> 53 (July): 222–36. https://doi.org/10.1016/j.ejpoleco.2017.09.002.</w:t>
      </w:r>
    </w:p>
    <w:p>
      <w:pPr>
        <w:pStyle w:val="Bibliography"/>
        <w:rPr/>
      </w:pPr>
      <w:r>
        <w:rPr/>
        <w:t xml:space="preserve">Goldsmith, Jack, and Tim Wu. 2006. </w:t>
      </w:r>
      <w:r>
        <w:rPr>
          <w:i/>
          <w:iCs/>
        </w:rPr>
        <w:t>Who Controls the Internet?: Illusions of a Borderless World</w:t>
      </w:r>
      <w:r>
        <w:rPr/>
        <w:t>. Oxford University Press.</w:t>
      </w:r>
    </w:p>
    <w:p>
      <w:pPr>
        <w:pStyle w:val="Bibliography"/>
        <w:rPr/>
      </w:pPr>
      <w:r>
        <w:rPr/>
        <w:t xml:space="preserve">Gordon, Michael R., and Bernard E. Trainor. 2007. </w:t>
      </w:r>
      <w:r>
        <w:rPr>
          <w:i/>
          <w:iCs/>
        </w:rPr>
        <w:t>Cobra II: The Inside Story of the Invasion And Occupation of Iraq</w:t>
      </w:r>
      <w:r>
        <w:rPr/>
        <w:t>. New York: Vintage Books.</w:t>
      </w:r>
    </w:p>
    <w:p>
      <w:pPr>
        <w:pStyle w:val="Bibliography"/>
        <w:rPr/>
      </w:pPr>
      <w:r>
        <w:rPr/>
        <w:t xml:space="preserve">Götz, Elias. 2017. “Putin, the State, and War: The Causes of Russia’s Near Abroad Assertion Revisited.” </w:t>
      </w:r>
      <w:r>
        <w:rPr>
          <w:i/>
          <w:iCs/>
        </w:rPr>
        <w:t>International Studies Review</w:t>
      </w:r>
      <w:r>
        <w:rPr/>
        <w:t xml:space="preserve"> 19 (2): 228–53. https://doi.org/10.1093/isr/viw009.</w:t>
      </w:r>
    </w:p>
    <w:p>
      <w:pPr>
        <w:pStyle w:val="Bibliography"/>
        <w:rPr/>
      </w:pPr>
      <w:r>
        <w:rPr/>
        <w:t xml:space="preserve">Green, Michael, Kathleen Hicks, Zack Cooper, John Schaus, and Jake Douglas. 2017. </w:t>
      </w:r>
      <w:r>
        <w:rPr>
          <w:i/>
          <w:iCs/>
        </w:rPr>
        <w:t>Countering Coercion in Maritime Asia: The Theory and Practice of Gray Zone Deterrence</w:t>
      </w:r>
      <w:r>
        <w:rPr/>
        <w:t>. Rowman &amp; Littlefield.</w:t>
      </w:r>
    </w:p>
    <w:p>
      <w:pPr>
        <w:pStyle w:val="Bibliography"/>
        <w:rPr/>
      </w:pPr>
      <w:r>
        <w:rPr/>
        <w:t xml:space="preserve">Hammond, Grant T. 1990. “Low Intensity Conflict: War by Another Name.” </w:t>
      </w:r>
      <w:r>
        <w:rPr>
          <w:i/>
          <w:iCs/>
        </w:rPr>
        <w:t>Small Wars &amp; Insurgencies</w:t>
      </w:r>
      <w:r>
        <w:rPr/>
        <w:t xml:space="preserve"> 1 (3): 226–38. https://doi.org/10.1080/09592319008422957.</w:t>
      </w:r>
    </w:p>
    <w:p>
      <w:pPr>
        <w:pStyle w:val="Bibliography"/>
        <w:rPr/>
      </w:pPr>
      <w:r>
        <w:rPr/>
        <w:t xml:space="preserve">Hart, Sir Basil Henry Liddell. 1954. </w:t>
      </w:r>
      <w:r>
        <w:rPr>
          <w:i/>
          <w:iCs/>
        </w:rPr>
        <w:t>Strategy: The Indirect Approach</w:t>
      </w:r>
      <w:r>
        <w:rPr/>
        <w:t>. Faber &amp; Faber.</w:t>
      </w:r>
    </w:p>
    <w:p>
      <w:pPr>
        <w:pStyle w:val="Bibliography"/>
        <w:rPr/>
      </w:pPr>
      <w:r>
        <w:rPr/>
        <w:t xml:space="preserve">Hazelton, Jacqueline. 2017. “The ‘Hearts and Minds’ Fallacy: Violence, Coercion, and Success in Counterinsurgency Warfare.” </w:t>
      </w:r>
      <w:r>
        <w:rPr>
          <w:i/>
          <w:iCs/>
        </w:rPr>
        <w:t>International Security</w:t>
      </w:r>
      <w:r>
        <w:rPr/>
        <w:t xml:space="preserve"> 42 (1): 80–113. https://doi.org/10.1162/ISEC_a_00283.</w:t>
      </w:r>
    </w:p>
    <w:p>
      <w:pPr>
        <w:pStyle w:val="Bibliography"/>
        <w:rPr/>
      </w:pPr>
      <w:r>
        <w:rPr/>
        <w:t xml:space="preserve">Jensen, Benjamin, Brandon Valeriano, and Ryan Maness. 2019. “Fancy Bears and Digital Trolls: Cyber Strategy with a Russian Twist.” </w:t>
      </w:r>
      <w:r>
        <w:rPr>
          <w:i/>
          <w:iCs/>
        </w:rPr>
        <w:t>Journal of Strategic Studies</w:t>
      </w:r>
      <w:r>
        <w:rPr/>
        <w:t xml:space="preserve"> 42 (2): 212–34. https://doi.org/10.1080/01402390.2018.1559152.</w:t>
      </w:r>
    </w:p>
    <w:p>
      <w:pPr>
        <w:pStyle w:val="Bibliography"/>
        <w:rPr/>
      </w:pPr>
      <w:r>
        <w:rPr/>
        <w:t xml:space="preserve">Jervis, Robert. 1978. “Cooperation Under the Security Dilemma.” </w:t>
      </w:r>
      <w:r>
        <w:rPr>
          <w:i/>
          <w:iCs/>
        </w:rPr>
        <w:t>World Politics</w:t>
      </w:r>
      <w:r>
        <w:rPr/>
        <w:t xml:space="preserve"> 30 (2): 167–214.</w:t>
      </w:r>
    </w:p>
    <w:p>
      <w:pPr>
        <w:pStyle w:val="Bibliography"/>
        <w:rPr/>
      </w:pPr>
      <w:r>
        <w:rPr/>
        <w:t>———</w:t>
      </w:r>
      <w:r>
        <w:rPr/>
        <w:t xml:space="preserve">. 1984. </w:t>
      </w:r>
      <w:r>
        <w:rPr>
          <w:i/>
          <w:iCs/>
        </w:rPr>
        <w:t>The Illogic of American Nuclear Strategy</w:t>
      </w:r>
      <w:r>
        <w:rPr/>
        <w:t>. Cornell University Press.</w:t>
      </w:r>
    </w:p>
    <w:p>
      <w:pPr>
        <w:pStyle w:val="Bibliography"/>
        <w:rPr/>
      </w:pPr>
      <w:r>
        <w:rPr/>
        <w:t xml:space="preserve">Johnson, Loch. 2013. “The Myths of America’s Shadow War.” </w:t>
      </w:r>
      <w:r>
        <w:rPr>
          <w:i/>
          <w:iCs/>
        </w:rPr>
        <w:t>The Atlantic</w:t>
      </w:r>
      <w:r>
        <w:rPr/>
        <w:t>, January 31, 2013. https://www.theatlantic.com/international/archive/2013/01/the-myths-of-americas-shadow-war/272712/.</w:t>
      </w:r>
    </w:p>
    <w:p>
      <w:pPr>
        <w:pStyle w:val="Bibliography"/>
        <w:rPr/>
      </w:pPr>
      <w:r>
        <w:rPr/>
        <w:t>Joubert, Vincent. 2012. “Five Years after Estonia’s Cyber Attacks: Lessons Learned for NATO?” 76. Rome, Italy: NATO Defense College.</w:t>
      </w:r>
    </w:p>
    <w:p>
      <w:pPr>
        <w:pStyle w:val="Bibliography"/>
        <w:rPr/>
      </w:pPr>
      <w:r>
        <w:rPr/>
        <w:t>Kennan, George. 1948. “269. Policy Planning Staff Memorandum.” Records of the National Security Council NSC 10/2 RG 273. Washington: National Archives and Records Administration. http://academic.brooklyn.cuny.edu/history/johnson/65ciafounding3.htm.</w:t>
      </w:r>
    </w:p>
    <w:p>
      <w:pPr>
        <w:pStyle w:val="Bibliography"/>
        <w:rPr/>
      </w:pPr>
      <w:r>
        <w:rPr/>
        <w:t xml:space="preserve">Kilcullen, David. 2010. </w:t>
      </w:r>
      <w:r>
        <w:rPr>
          <w:i/>
          <w:iCs/>
        </w:rPr>
        <w:t>Counterinsurgency</w:t>
      </w:r>
      <w:r>
        <w:rPr/>
        <w:t>. Hurst.</w:t>
      </w:r>
    </w:p>
    <w:p>
      <w:pPr>
        <w:pStyle w:val="Bibliography"/>
        <w:rPr/>
      </w:pPr>
      <w:r>
        <w:rPr/>
        <w:t xml:space="preserve">Kinross, Stuart. 2004. “Clausewitz and Low-Intensity Conflict.” </w:t>
      </w:r>
      <w:r>
        <w:rPr>
          <w:i/>
          <w:iCs/>
        </w:rPr>
        <w:t>Journal of Strategic Studies</w:t>
      </w:r>
      <w:r>
        <w:rPr/>
        <w:t xml:space="preserve"> 27 (1): 35–58. https://doi.org/10.1080/0140239042000232765.</w:t>
      </w:r>
    </w:p>
    <w:p>
      <w:pPr>
        <w:pStyle w:val="Bibliography"/>
        <w:rPr/>
      </w:pPr>
      <w:r>
        <w:rPr/>
        <w:t xml:space="preserve">Kissinger, Henry. 1955. “Military Policy and Defense of the ‘Grey Areas.’” </w:t>
      </w:r>
      <w:r>
        <w:rPr>
          <w:i/>
          <w:iCs/>
        </w:rPr>
        <w:t>Foreign Affairs</w:t>
      </w:r>
      <w:r>
        <w:rPr/>
        <w:t xml:space="preserve"> 33 (3): 416–28. https://doi.org/10.2307/20031108.</w:t>
      </w:r>
    </w:p>
    <w:p>
      <w:pPr>
        <w:pStyle w:val="Bibliography"/>
        <w:rPr/>
      </w:pPr>
      <w:r>
        <w:rPr/>
        <w:t>———</w:t>
      </w:r>
      <w:r>
        <w:rPr/>
        <w:t xml:space="preserve">. 1957. “Strategy and Organization.” </w:t>
      </w:r>
      <w:r>
        <w:rPr>
          <w:i/>
          <w:iCs/>
        </w:rPr>
        <w:t>Foreign Affairs</w:t>
      </w:r>
      <w:r>
        <w:rPr/>
        <w:t xml:space="preserve"> 35 (3): 379–94. https://doi.org/10.2307/20031235.</w:t>
      </w:r>
    </w:p>
    <w:p>
      <w:pPr>
        <w:pStyle w:val="Bibliography"/>
        <w:rPr/>
      </w:pPr>
      <w:r>
        <w:rPr/>
        <w:t xml:space="preserve">Kornbluh, Peter, and Joy Hackel. 1986. “Low-Intensity Conflict Is It Live or Is It Memorex?” </w:t>
      </w:r>
      <w:r>
        <w:rPr>
          <w:i/>
          <w:iCs/>
        </w:rPr>
        <w:t>NACLA Report on the Americas</w:t>
      </w:r>
      <w:r>
        <w:rPr/>
        <w:t xml:space="preserve"> 20 (3): 8–11. https://doi.org/10.1080/10714839.1986.11723411.</w:t>
      </w:r>
    </w:p>
    <w:p>
      <w:pPr>
        <w:pStyle w:val="Bibliography"/>
        <w:rPr/>
      </w:pPr>
      <w:r>
        <w:rPr/>
        <w:t xml:space="preserve">Kostyuk, Nadiya, and Yuri Zhukov. 2019. “Invisible Digital Front: Can Cyber Attacks Shape Battlefield Events?” </w:t>
      </w:r>
      <w:r>
        <w:rPr>
          <w:i/>
          <w:iCs/>
        </w:rPr>
        <w:t>Journal of Conflict Resolution</w:t>
      </w:r>
      <w:r>
        <w:rPr/>
        <w:t xml:space="preserve"> 63 (2): 317–47. https://doi.org/10.1177/0022002717737138.</w:t>
      </w:r>
    </w:p>
    <w:p>
      <w:pPr>
        <w:pStyle w:val="Bibliography"/>
        <w:rPr/>
      </w:pPr>
      <w:r>
        <w:rPr/>
        <w:t xml:space="preserve">Lanoszka, Alexander. 2016. “Russian Hybrid Warfare and Extended Deterrence in Eastern Europe.” </w:t>
      </w:r>
      <w:r>
        <w:rPr>
          <w:i/>
          <w:iCs/>
        </w:rPr>
        <w:t>International Affairs</w:t>
      </w:r>
      <w:r>
        <w:rPr/>
        <w:t xml:space="preserve"> 92 (1): 175–95. https://doi.org/10.1111/1468-2346.12509.</w:t>
      </w:r>
    </w:p>
    <w:p>
      <w:pPr>
        <w:pStyle w:val="Bibliography"/>
        <w:rPr/>
      </w:pPr>
      <w:r>
        <w:rPr/>
        <w:t xml:space="preserve">Lebow, Richard Ned. 2010. “The Past and Future of War.” </w:t>
      </w:r>
      <w:r>
        <w:rPr>
          <w:i/>
          <w:iCs/>
        </w:rPr>
        <w:t>International Relations</w:t>
      </w:r>
      <w:r>
        <w:rPr/>
        <w:t xml:space="preserve"> 24 (3): 243–70. https://doi.org/10.1177/0047117810377277.</w:t>
      </w:r>
    </w:p>
    <w:p>
      <w:pPr>
        <w:pStyle w:val="Bibliography"/>
        <w:rPr/>
      </w:pPr>
      <w:r>
        <w:rPr/>
        <w:t xml:space="preserve">Lieberman, Elli. 2012. </w:t>
      </w:r>
      <w:r>
        <w:rPr>
          <w:i/>
          <w:iCs/>
        </w:rPr>
        <w:t>Reconceptualizing Deterrence: Nudging Toward Rationality in Middle Eastern Rivalries</w:t>
      </w:r>
      <w:r>
        <w:rPr/>
        <w:t>. Routledge.</w:t>
      </w:r>
    </w:p>
    <w:p>
      <w:pPr>
        <w:pStyle w:val="Bibliography"/>
        <w:rPr/>
      </w:pPr>
      <w:r>
        <w:rPr/>
        <w:t xml:space="preserve">Lindsay, Jon R. 2013. “Reinventing the Revolution: Technological Visions, Counterinsurgent Criticism, and the Rise of Special Operations.” </w:t>
      </w:r>
      <w:r>
        <w:rPr>
          <w:i/>
          <w:iCs/>
        </w:rPr>
        <w:t>Journal of Strategic Studies</w:t>
      </w:r>
      <w:r>
        <w:rPr/>
        <w:t xml:space="preserve"> 36 (3): 422–53. https://doi.org/10.1080/01402390.2012.734252.</w:t>
      </w:r>
    </w:p>
    <w:p>
      <w:pPr>
        <w:pStyle w:val="Bibliography"/>
        <w:rPr/>
      </w:pPr>
      <w:r>
        <w:rPr/>
        <w:t xml:space="preserve">Lindsay, Jon R., and Erik Gartzke. 2018. “Coercion through Cyberspace: The Stability-Instability Paradox Revisited.” In </w:t>
      </w:r>
      <w:r>
        <w:rPr>
          <w:i/>
          <w:iCs/>
        </w:rPr>
        <w:t>Coercion: The Power to Hurt in International Politics</w:t>
      </w:r>
      <w:r>
        <w:rPr/>
        <w:t>, edited by Kelly M. Greenhill and Peter Krause. New York, NY: Oxford University Press.</w:t>
      </w:r>
    </w:p>
    <w:p>
      <w:pPr>
        <w:pStyle w:val="Bibliography"/>
        <w:rPr/>
      </w:pPr>
      <w:r>
        <w:rPr/>
        <w:t>Lindsay, Jon R., and Roger Petersen. 2012. “Varieties of Insurgency and Counterinsurgency in Iraq, 2003-2009.” Center for Irregular Warfare and Armed Groups Case Study Series. Newport, RI: Naval War College.</w:t>
      </w:r>
    </w:p>
    <w:p>
      <w:pPr>
        <w:pStyle w:val="Bibliography"/>
        <w:rPr/>
      </w:pPr>
      <w:r>
        <w:rPr/>
        <w:t xml:space="preserve">Marten, Kimberly. 2015. “Putin’s Choices: Explaining Russian Foreign Policy and Intervention in Ukraine.” </w:t>
      </w:r>
      <w:r>
        <w:rPr>
          <w:i/>
          <w:iCs/>
        </w:rPr>
        <w:t>The Washington Quarterly</w:t>
      </w:r>
      <w:r>
        <w:rPr/>
        <w:t xml:space="preserve"> 38 (2): 189–204. https://doi.org/10.1080/0163660X.2015.1064717.</w:t>
      </w:r>
    </w:p>
    <w:p>
      <w:pPr>
        <w:pStyle w:val="Bibliography"/>
        <w:rPr/>
      </w:pPr>
      <w:r>
        <w:rPr/>
        <w:t xml:space="preserve">Matisek, Jahara W. 2017. “Shades of Gray Deterrence: Issues of Fighting in the Gray Zone.” </w:t>
      </w:r>
      <w:r>
        <w:rPr>
          <w:i/>
          <w:iCs/>
        </w:rPr>
        <w:t>Journal of Strategic Security</w:t>
      </w:r>
      <w:r>
        <w:rPr/>
        <w:t xml:space="preserve"> 10 (3): 1–26.</w:t>
      </w:r>
    </w:p>
    <w:p>
      <w:pPr>
        <w:pStyle w:val="Bibliography"/>
        <w:rPr/>
      </w:pPr>
      <w:r>
        <w:rPr/>
        <w:t xml:space="preserve">Matláry, Janne Haaland. 2014. “Partners versus Members? NATO as an Arena for Coalitions.” In </w:t>
      </w:r>
      <w:r>
        <w:rPr>
          <w:i/>
          <w:iCs/>
        </w:rPr>
        <w:t>NATO’s Post-Cold War Politics: The Changing Provision of Security</w:t>
      </w:r>
      <w:r>
        <w:rPr/>
        <w:t>, edited by Sebastian Mayer, 251–66. New Security Challenges Series. London: Palgrave Macmillan UK. https://doi.org/10.1057/9781137330307_14.</w:t>
      </w:r>
    </w:p>
    <w:p>
      <w:pPr>
        <w:pStyle w:val="Bibliography"/>
        <w:rPr/>
      </w:pPr>
      <w:r>
        <w:rPr/>
        <w:t>Mazarr, Michael. 2015. “Mastering the Gray Zone: Understanding a Changing Era of Conflict.” Research Report. Strategic Studies Institute: US Army War College.</w:t>
      </w:r>
    </w:p>
    <w:p>
      <w:pPr>
        <w:pStyle w:val="Bibliography"/>
        <w:rPr/>
      </w:pPr>
      <w:r>
        <w:rPr/>
        <w:t xml:space="preserve">McFaul, Michael, Stephen Sestanovich, and John J. Mearsheimer. 2014. “Faulty Powers: Who Started the Ukraine Crisis?” </w:t>
      </w:r>
      <w:r>
        <w:rPr>
          <w:i/>
          <w:iCs/>
        </w:rPr>
        <w:t>Foreign Affairs</w:t>
      </w:r>
      <w:r>
        <w:rPr/>
        <w:t>, December 2014. http://www.foreignaffairs.com/articles/142260/michael-mcfaul-stephen-sestanovich-john-j-mearsheimer/faulty-powers.</w:t>
      </w:r>
    </w:p>
    <w:p>
      <w:pPr>
        <w:pStyle w:val="Bibliography"/>
        <w:rPr/>
      </w:pPr>
      <w:r>
        <w:rPr/>
        <w:t xml:space="preserve">Mearsheimer, John J. 2014. “Why the Ukraine Crisis Is the West’s Fault: The Liberal Delusions That Provoked Putin.” </w:t>
      </w:r>
      <w:r>
        <w:rPr>
          <w:i/>
          <w:iCs/>
        </w:rPr>
        <w:t>Foreign Affairs</w:t>
      </w:r>
      <w:r>
        <w:rPr/>
        <w:t>, October 2014. http://www.foreignaffairs.com/articles/141769/john-j-mearsheimer/why-the-ukraine-crisis-is-the-wests-fault.</w:t>
      </w:r>
    </w:p>
    <w:p>
      <w:pPr>
        <w:pStyle w:val="Bibliography"/>
        <w:rPr/>
      </w:pPr>
      <w:r>
        <w:rPr/>
        <w:t xml:space="preserve">Nagl, John. 2005. </w:t>
      </w:r>
      <w:r>
        <w:rPr>
          <w:i/>
          <w:iCs/>
        </w:rPr>
        <w:t>Learning to Eat Soup with a Knife: Counterinsurgency Lessons from Malaya and Vietnam</w:t>
      </w:r>
      <w:r>
        <w:rPr/>
        <w:t>. University of Chicago Press.</w:t>
      </w:r>
    </w:p>
    <w:p>
      <w:pPr>
        <w:pStyle w:val="Bibliography"/>
        <w:rPr/>
      </w:pPr>
      <w:r>
        <w:rPr/>
        <w:t>Office of the Director of National Intelligence. 2017. “Assessing Russian Activities and Intentions in Recent US Elections.” Intelligence Community Assessment ICA 2017-01D. Washington, DC: National Intelligence Council. https://www.dni.gov/files/documents/ICA_2017_01.pdf.</w:t>
      </w:r>
    </w:p>
    <w:p>
      <w:pPr>
        <w:pStyle w:val="Bibliography"/>
        <w:rPr/>
      </w:pPr>
      <w:r>
        <w:rPr/>
        <w:t xml:space="preserve">Olson, William. 1990. “The Concept of Small Wars.” </w:t>
      </w:r>
      <w:r>
        <w:rPr>
          <w:i/>
          <w:iCs/>
        </w:rPr>
        <w:t>Small Wars &amp; Insurgencies</w:t>
      </w:r>
      <w:r>
        <w:rPr/>
        <w:t xml:space="preserve"> 1 (1): 39–46. https://doi.org/10.1080/09592319008422940.</w:t>
      </w:r>
    </w:p>
    <w:p>
      <w:pPr>
        <w:pStyle w:val="Bibliography"/>
        <w:rPr/>
      </w:pPr>
      <w:r>
        <w:rPr/>
        <w:t xml:space="preserve">O’Rourke, Lindsey. 2018. </w:t>
      </w:r>
      <w:r>
        <w:rPr>
          <w:i/>
          <w:iCs/>
        </w:rPr>
        <w:t>Covert Regime Change: America’s Secret Cold War</w:t>
      </w:r>
      <w:r>
        <w:rPr/>
        <w:t>. Cornell Studies in Security Affairs. Ithaca, NY: Cornell University Press.</w:t>
      </w:r>
    </w:p>
    <w:p>
      <w:pPr>
        <w:pStyle w:val="Bibliography"/>
        <w:rPr/>
      </w:pPr>
      <w:r>
        <w:rPr/>
        <w:t xml:space="preserve">Osgood, Robert. 1969. “The Reappraisal of Limited War.” </w:t>
      </w:r>
      <w:r>
        <w:rPr>
          <w:i/>
          <w:iCs/>
        </w:rPr>
        <w:t>The Adelphi Papers</w:t>
      </w:r>
      <w:r>
        <w:rPr/>
        <w:t xml:space="preserve"> 9 (54): 41–54. https://doi.org/10.1080/05679326908448127.</w:t>
      </w:r>
    </w:p>
    <w:p>
      <w:pPr>
        <w:pStyle w:val="Bibliography"/>
        <w:rPr/>
      </w:pPr>
      <w:r>
        <w:rPr/>
        <w:t>Paul, Christopher, and Miriam Matthews. 2016. “The Russian ‘Firehose of Falsehood’ Propaganda Model: Why It Might Work and Options to Counter It.” Santa Monica, CA: Rand Corporation.</w:t>
      </w:r>
    </w:p>
    <w:p>
      <w:pPr>
        <w:pStyle w:val="Bibliography"/>
        <w:rPr/>
      </w:pPr>
      <w:r>
        <w:rPr/>
        <w:t xml:space="preserve">Pearlman, Wendy, and Boaz Atzili. 2018. </w:t>
      </w:r>
      <w:r>
        <w:rPr>
          <w:i/>
          <w:iCs/>
        </w:rPr>
        <w:t>Triadic Coercion: Israel’s Targeting of States That Host Nonstate Actors</w:t>
      </w:r>
      <w:r>
        <w:rPr/>
        <w:t>. New York: Columbia University Press.</w:t>
      </w:r>
    </w:p>
    <w:p>
      <w:pPr>
        <w:pStyle w:val="Bibliography"/>
        <w:rPr/>
      </w:pPr>
      <w:r>
        <w:rPr/>
        <w:t xml:space="preserve">Petersen, Roger. 2001. </w:t>
      </w:r>
      <w:r>
        <w:rPr>
          <w:i/>
          <w:iCs/>
        </w:rPr>
        <w:t>Resistance and Rebellion: Lessons From Eastern Europe</w:t>
      </w:r>
      <w:r>
        <w:rPr/>
        <w:t>. Cambridge: Cambridge University Press. https://doi.org/10.1017/CBO9780511612725.</w:t>
      </w:r>
    </w:p>
    <w:p>
      <w:pPr>
        <w:pStyle w:val="Bibliography"/>
        <w:rPr/>
      </w:pPr>
      <w:r>
        <w:rPr/>
        <w:t xml:space="preserve">Posen, Barry. 2003. “Command of the Commons: The Military Foundation of U.S. Hegemony.” </w:t>
      </w:r>
      <w:r>
        <w:rPr>
          <w:i/>
          <w:iCs/>
        </w:rPr>
        <w:t>International Security</w:t>
      </w:r>
      <w:r>
        <w:rPr/>
        <w:t xml:space="preserve"> 28 (1): 5–46. https://doi.org/10.1162/016228803322427965.</w:t>
      </w:r>
    </w:p>
    <w:p>
      <w:pPr>
        <w:pStyle w:val="Bibliography"/>
        <w:rPr/>
      </w:pPr>
      <w:r>
        <w:rPr/>
        <w:t xml:space="preserve">Powell, Robert. 2015. “Nuclear Brinkmanship, Limited War, and Military Power.” </w:t>
      </w:r>
      <w:r>
        <w:rPr>
          <w:i/>
          <w:iCs/>
        </w:rPr>
        <w:t>International Organization</w:t>
      </w:r>
      <w:r>
        <w:rPr/>
        <w:t xml:space="preserve"> 69 (3): 589–626. https://doi.org/10.1017/S0020818315000028.</w:t>
      </w:r>
    </w:p>
    <w:p>
      <w:pPr>
        <w:pStyle w:val="Bibliography"/>
        <w:rPr/>
      </w:pPr>
      <w:r>
        <w:rPr/>
        <w:t xml:space="preserve">Rauchhaus, Robert. 2009. “Evaluating the Nuclear Peace Hypothesis: A Quantitative Approach.” </w:t>
      </w:r>
      <w:r>
        <w:rPr>
          <w:i/>
          <w:iCs/>
        </w:rPr>
        <w:t>Journal of Conflict Resolution</w:t>
      </w:r>
      <w:r>
        <w:rPr/>
        <w:t xml:space="preserve"> 53 (2): 258–77. https://doi.org/10.1177/0022002708330387.</w:t>
      </w:r>
    </w:p>
    <w:p>
      <w:pPr>
        <w:pStyle w:val="Bibliography"/>
        <w:rPr/>
      </w:pPr>
      <w:r>
        <w:rPr/>
        <w:t xml:space="preserve">Rid, Thomas. 2013. “Cyberwar and Peace.” </w:t>
      </w:r>
      <w:r>
        <w:rPr>
          <w:i/>
          <w:iCs/>
        </w:rPr>
        <w:t>Foreign Affairs</w:t>
      </w:r>
      <w:r>
        <w:rPr/>
        <w:t>, 2013. https://www.foreignaffairs.com/articles/2013-10-15/cyberwar-and-peace.</w:t>
      </w:r>
    </w:p>
    <w:p>
      <w:pPr>
        <w:pStyle w:val="Bibliography"/>
        <w:rPr/>
      </w:pPr>
      <w:r>
        <w:rPr/>
        <w:t xml:space="preserve">Rovner, Joshua. 2011. </w:t>
      </w:r>
      <w:r>
        <w:rPr>
          <w:i/>
          <w:iCs/>
        </w:rPr>
        <w:t>Fixing the Facts: National Security and the Politics of Intelligence</w:t>
      </w:r>
      <w:r>
        <w:rPr/>
        <w:t>. Ithaca, NY: Cornell University Press.</w:t>
      </w:r>
    </w:p>
    <w:p>
      <w:pPr>
        <w:pStyle w:val="Bibliography"/>
        <w:rPr/>
      </w:pPr>
      <w:r>
        <w:rPr/>
        <w:t xml:space="preserve">Sagan, Scott, and Kenneth Waltz. 2003. </w:t>
      </w:r>
      <w:r>
        <w:rPr>
          <w:i/>
          <w:iCs/>
        </w:rPr>
        <w:t>The Spread of Nuclear Weapons: A Debate Renewed</w:t>
      </w:r>
      <w:r>
        <w:rPr/>
        <w:t>. Norton.</w:t>
      </w:r>
    </w:p>
    <w:p>
      <w:pPr>
        <w:pStyle w:val="Bibliography"/>
        <w:rPr/>
      </w:pPr>
      <w:r>
        <w:rPr/>
        <w:t xml:space="preserve">Schelling, Thomas. 1966. </w:t>
      </w:r>
      <w:r>
        <w:rPr>
          <w:i/>
          <w:iCs/>
        </w:rPr>
        <w:t>Arms and Influence</w:t>
      </w:r>
      <w:r>
        <w:rPr/>
        <w:t>. Yale University Press.</w:t>
      </w:r>
    </w:p>
    <w:p>
      <w:pPr>
        <w:pStyle w:val="Bibliography"/>
        <w:rPr/>
      </w:pPr>
      <w:r>
        <w:rPr/>
        <w:t xml:space="preserve">Schmidt, Andreas. 2013. “The Estonian Cyberattacks.” In </w:t>
      </w:r>
      <w:r>
        <w:rPr>
          <w:i/>
          <w:iCs/>
        </w:rPr>
        <w:t>A Fierce Domain: Conflict in Cyberspace, 1986 to 2012</w:t>
      </w:r>
      <w:r>
        <w:rPr/>
        <w:t>, edited by Jason Healey, 174–93. Cyber Conflict Studies Association.</w:t>
      </w:r>
    </w:p>
    <w:p>
      <w:pPr>
        <w:pStyle w:val="Bibliography"/>
        <w:rPr/>
      </w:pPr>
      <w:r>
        <w:rPr/>
        <w:t>Schneider, Jacquelyn. 2017. “The Information Revolution and International Stability: A Multi-Article Exploration of Computing, Cyber, and Incentives for Conflict.” Dissertation, Washington, D.C.: George Washington University.</w:t>
      </w:r>
    </w:p>
    <w:p>
      <w:pPr>
        <w:pStyle w:val="Bibliography"/>
        <w:rPr/>
      </w:pPr>
      <w:r>
        <w:rPr/>
        <w:t>Schram, Peter. 2019. “Better Living Through Hassling: How to Prevent a Preventative War.” Working Paper.</w:t>
      </w:r>
    </w:p>
    <w:p>
      <w:pPr>
        <w:pStyle w:val="Bibliography"/>
        <w:rPr/>
      </w:pPr>
      <w:r>
        <w:rPr/>
        <w:t>Schultz, George. 1986. “Low-Intensity Warfare: The Challenge of Ambiguity.” Conference Address presented at the Low-Intensity Warfare Conference, National Defense University, Washington, DC, January 15. https://www.jstor.org/stable/pdf/20692938.pdf.</w:t>
      </w:r>
    </w:p>
    <w:p>
      <w:pPr>
        <w:pStyle w:val="Bibliography"/>
        <w:rPr/>
      </w:pPr>
      <w:r>
        <w:rPr/>
        <w:t xml:space="preserve">Schweller, Randall L. 1996. “Neorealism’s Status‐quo Bias: What Security Dilemma?” </w:t>
      </w:r>
      <w:r>
        <w:rPr>
          <w:i/>
          <w:iCs/>
        </w:rPr>
        <w:t>Security Studies</w:t>
      </w:r>
      <w:r>
        <w:rPr/>
        <w:t xml:space="preserve"> 5 (3): 90–121. https://doi.org/10.1080/09636419608429277.</w:t>
      </w:r>
    </w:p>
    <w:p>
      <w:pPr>
        <w:pStyle w:val="Bibliography"/>
        <w:rPr/>
      </w:pPr>
      <w:r>
        <w:rPr/>
        <w:t xml:space="preserve">Shifrinson, Joshua R. Itzkowitz. 2016. “Deal or No Deal? The End of the Cold War and the U.S. Offer to Limit NATO Expansion.” </w:t>
      </w:r>
      <w:r>
        <w:rPr>
          <w:i/>
          <w:iCs/>
        </w:rPr>
        <w:t>International Security</w:t>
      </w:r>
      <w:r>
        <w:rPr/>
        <w:t xml:space="preserve"> 40 (4): 7–44. https://doi.org/10.1162/ISEC_a_00236.</w:t>
      </w:r>
    </w:p>
    <w:p>
      <w:pPr>
        <w:pStyle w:val="Bibliography"/>
        <w:rPr/>
      </w:pPr>
      <w:r>
        <w:rPr/>
        <w:t xml:space="preserve">Shy, John, and Thomas Collier. 1986. “Revolutionary War.” In </w:t>
      </w:r>
      <w:r>
        <w:rPr>
          <w:i/>
          <w:iCs/>
        </w:rPr>
        <w:t>Makers of Modern Strategy from Machiavelli to the Nuclear Age</w:t>
      </w:r>
      <w:r>
        <w:rPr/>
        <w:t>, edited by Peter Paret, Gordon Craig, and Felix Gilbert, 815–62. New Jersey: Princeton University Press.</w:t>
      </w:r>
    </w:p>
    <w:p>
      <w:pPr>
        <w:pStyle w:val="Bibliography"/>
        <w:rPr/>
      </w:pPr>
      <w:r>
        <w:rPr/>
        <w:t xml:space="preserve">Singer, David, Stuart Bremer, and John Stuckey. 1972. “Capability Distribution, Uncertainty, and Major Power War, 1820-1965.” In </w:t>
      </w:r>
      <w:r>
        <w:rPr>
          <w:i/>
          <w:iCs/>
        </w:rPr>
        <w:t>Peace, War, and Numbers</w:t>
      </w:r>
      <w:r>
        <w:rPr/>
        <w:t>, by Bruce Russett, 19–48. Sage Publications.</w:t>
      </w:r>
    </w:p>
    <w:p>
      <w:pPr>
        <w:pStyle w:val="Bibliography"/>
        <w:rPr/>
      </w:pPr>
      <w:r>
        <w:rPr/>
        <w:t xml:space="preserve">Slayton, Rebecca. 2017. “What Is the Cyber Offense-Defense Balance? Conceptions, Causes, and Assessment.” </w:t>
      </w:r>
      <w:r>
        <w:rPr>
          <w:i/>
          <w:iCs/>
        </w:rPr>
        <w:t>International Security</w:t>
      </w:r>
      <w:r>
        <w:rPr/>
        <w:t xml:space="preserve"> 41 (3): 72–109. https://doi.org/10.1162/ISEC_a_00267.</w:t>
      </w:r>
    </w:p>
    <w:p>
      <w:pPr>
        <w:pStyle w:val="Bibliography"/>
        <w:rPr/>
      </w:pPr>
      <w:r>
        <w:rPr/>
        <w:t xml:space="preserve">Smith-Spark, Laura, and James Masters. 2018. “Missile That Downed MH17 from ‘Russian Brigade.’” </w:t>
      </w:r>
      <w:r>
        <w:rPr>
          <w:i/>
          <w:iCs/>
        </w:rPr>
        <w:t>CNN</w:t>
      </w:r>
      <w:r>
        <w:rPr/>
        <w:t>, May 24, 2018. https://edition.cnn.com/2018/05/24/europe/mh17-plane-netherlands-russia-intl/index.html.</w:t>
      </w:r>
    </w:p>
    <w:p>
      <w:pPr>
        <w:pStyle w:val="Bibliography"/>
        <w:rPr/>
      </w:pPr>
      <w:r>
        <w:rPr/>
        <w:t xml:space="preserve">Snyder, Glenn. 1965. “The Balance of Power and the Balance of Terror.” In </w:t>
      </w:r>
      <w:r>
        <w:rPr>
          <w:i/>
          <w:iCs/>
        </w:rPr>
        <w:t>World in Crisis: Readings in International Relations</w:t>
      </w:r>
      <w:r>
        <w:rPr/>
        <w:t>, edited by Frederick Hartmann, 180–91. New York: The Macmillan Company.</w:t>
      </w:r>
    </w:p>
    <w:p>
      <w:pPr>
        <w:pStyle w:val="Bibliography"/>
        <w:rPr/>
      </w:pPr>
      <w:r>
        <w:rPr/>
        <w:t xml:space="preserve">Sobek, David, and Joe Clare. 2013. “Me, Myself, and Allies: Understanding the External Sources of Power.” </w:t>
      </w:r>
      <w:r>
        <w:rPr>
          <w:i/>
          <w:iCs/>
        </w:rPr>
        <w:t>Journal of Peace Research</w:t>
      </w:r>
      <w:r>
        <w:rPr/>
        <w:t xml:space="preserve"> 50 (4): 469–78. https://doi.org/10.1177/0022343313484047.</w:t>
      </w:r>
    </w:p>
    <w:p>
      <w:pPr>
        <w:pStyle w:val="Bibliography"/>
        <w:rPr/>
      </w:pPr>
      <w:r>
        <w:rPr/>
        <w:t xml:space="preserve">Staniland, Paul. 2012. “States, Insurgents, and Wartime Political Orders.” </w:t>
      </w:r>
      <w:r>
        <w:rPr>
          <w:i/>
          <w:iCs/>
        </w:rPr>
        <w:t>Perspectives on Politics</w:t>
      </w:r>
      <w:r>
        <w:rPr/>
        <w:t xml:space="preserve"> 10 (2): 243–64.</w:t>
      </w:r>
    </w:p>
    <w:p>
      <w:pPr>
        <w:pStyle w:val="Bibliography"/>
        <w:rPr/>
      </w:pPr>
      <w:r>
        <w:rPr/>
        <w:t xml:space="preserve">Stein, Janice Gross. 1989. “Calculation, Miscalculation, and Conventional Deterrence.” In </w:t>
      </w:r>
      <w:r>
        <w:rPr>
          <w:i/>
          <w:iCs/>
        </w:rPr>
        <w:t>Psychology and Deterrence</w:t>
      </w:r>
      <w:r>
        <w:rPr/>
        <w:t>, by Richard Ned Lebow and Robert Jervis. JHU Press.</w:t>
      </w:r>
    </w:p>
    <w:p>
      <w:pPr>
        <w:pStyle w:val="Bibliography"/>
        <w:rPr/>
      </w:pPr>
      <w:r>
        <w:rPr/>
        <w:t xml:space="preserve">Taber, Robert. 1965. </w:t>
      </w:r>
      <w:r>
        <w:rPr>
          <w:i/>
          <w:iCs/>
        </w:rPr>
        <w:t>War of the Flea: The Classic Study of Guerrilla Warfare</w:t>
      </w:r>
      <w:r>
        <w:rPr/>
        <w:t>. L. Stewart.</w:t>
      </w:r>
    </w:p>
    <w:p>
      <w:pPr>
        <w:pStyle w:val="Bibliography"/>
        <w:rPr/>
      </w:pPr>
      <w:r>
        <w:rPr/>
        <w:t xml:space="preserve">Traynor, Ian. 2007. “Russia Accused of Unleashing Cyberwar to Disable Estonia.” </w:t>
      </w:r>
      <w:r>
        <w:rPr>
          <w:i/>
          <w:iCs/>
        </w:rPr>
        <w:t>The Guardian</w:t>
      </w:r>
      <w:r>
        <w:rPr/>
        <w:t>, May 17, 2007, sec. World news. https://www.theguardian.com/world/2007/may/17/topstories3.russia.</w:t>
      </w:r>
    </w:p>
    <w:p>
      <w:pPr>
        <w:pStyle w:val="Bibliography"/>
        <w:rPr/>
      </w:pPr>
      <w:r>
        <w:rPr/>
        <w:t xml:space="preserve">Turbiville, Graham. 2002. “Preface: Future Trends in Low Intensity Conflict.” </w:t>
      </w:r>
      <w:r>
        <w:rPr>
          <w:i/>
          <w:iCs/>
        </w:rPr>
        <w:t>Low Intensity Conflict &amp; Law Enforcement</w:t>
      </w:r>
      <w:r>
        <w:rPr/>
        <w:t xml:space="preserve"> 11 (2–3): 155–63. https://doi.org/10.1080/0966284042000279957.</w:t>
      </w:r>
    </w:p>
    <w:p>
      <w:pPr>
        <w:pStyle w:val="Bibliography"/>
        <w:rPr/>
      </w:pPr>
      <w:r>
        <w:rPr/>
        <w:t xml:space="preserve">Valeriano, Brandon, and Ryan Maness. 2014. “The Dynamics of Cyber Conflict between Rival Antagonists, 2001-2011.” </w:t>
      </w:r>
      <w:r>
        <w:rPr>
          <w:i/>
          <w:iCs/>
        </w:rPr>
        <w:t>Journal of Peace Research</w:t>
      </w:r>
      <w:r>
        <w:rPr/>
        <w:t xml:space="preserve"> 51 (3): 347–60.</w:t>
      </w:r>
    </w:p>
    <w:p>
      <w:pPr>
        <w:pStyle w:val="Bibliography"/>
        <w:rPr/>
      </w:pPr>
      <w:r>
        <w:rPr/>
        <w:t xml:space="preserve">Votel, Joseph, Charles Cleveland, Charles Connett, and Will Irwin. 2016. “Unconventional Warfare in the Gray Zone.” </w:t>
      </w:r>
      <w:r>
        <w:rPr>
          <w:i/>
          <w:iCs/>
        </w:rPr>
        <w:t>Joint Force Quarterly</w:t>
      </w:r>
      <w:r>
        <w:rPr/>
        <w:t xml:space="preserve"> 80 (January). http://ndupress.ndu.edu/Portals/68/Documents/jfq/jfq-80/jfq-80_101-109_Votel-et-al.pdf.</w:t>
      </w:r>
    </w:p>
    <w:p>
      <w:pPr>
        <w:pStyle w:val="Bibliography"/>
        <w:rPr/>
      </w:pPr>
      <w:r>
        <w:rPr/>
        <w:t xml:space="preserve">Wirtz, James J. 2017. “Life in the ‘Gray Zone’: Observations for Contemporary Strategists.” </w:t>
      </w:r>
      <w:r>
        <w:rPr>
          <w:i/>
          <w:iCs/>
        </w:rPr>
        <w:t>Defense &amp; Security Analysis</w:t>
      </w:r>
      <w:r>
        <w:rPr/>
        <w:t xml:space="preserve"> 33 (2): 106–14. https://doi.org/10.1080/14751798.2017.1310702.</w:t>
      </w:r>
    </w:p>
    <w:p>
      <w:pPr>
        <w:pStyle w:val="Bibliography"/>
        <w:rPr/>
      </w:pPr>
      <w:r>
        <w:rPr/>
        <w:t xml:space="preserve">Wood, Elisabeth Jean. 2003. </w:t>
      </w:r>
      <w:r>
        <w:rPr>
          <w:i/>
          <w:iCs/>
        </w:rPr>
        <w:t>Insurgent Collective Action and Civil War in El Salvador</w:t>
      </w:r>
      <w:r>
        <w:rPr/>
        <w:t>. Cambridge University Press.</w:t>
      </w:r>
    </w:p>
    <w:p>
      <w:pPr>
        <w:pStyle w:val="Bibliography"/>
        <w:rPr/>
      </w:pPr>
      <w:r>
        <w:rPr/>
        <w:t xml:space="preserve">Woodman, Stewart. 1991. “Defining Limited Conflict: A Case of Mistaken Identity.” </w:t>
      </w:r>
      <w:r>
        <w:rPr>
          <w:i/>
          <w:iCs/>
        </w:rPr>
        <w:t>Small Wars &amp; Insurgencies</w:t>
      </w:r>
      <w:r>
        <w:rPr/>
        <w:t xml:space="preserve"> 2 (3): 24–43. https://doi.org/10.1080/09592319108422992.</w:t>
      </w:r>
    </w:p>
    <w:p>
      <w:pPr>
        <w:pStyle w:val="Bibliography"/>
        <w:rPr/>
      </w:pPr>
      <w:r>
        <w:rPr/>
        <w:t xml:space="preserve">Zhang, Ketian. 2019. “Cautious Bully: Reputation, Resolve, and Beijing’s Use of Coercion in the South China Sea.” </w:t>
      </w:r>
      <w:r>
        <w:rPr>
          <w:i/>
          <w:iCs/>
        </w:rPr>
        <w:t>International Security</w:t>
      </w:r>
      <w:r>
        <w:rPr/>
        <w:t xml:space="preserve"> 44 (1): 117–59. https://doi.org/10.1162/isec_a_00354.</w:t>
      </w:r>
    </w:p>
    <w:p>
      <w:pPr>
        <w:pStyle w:val="Heading1"/>
        <w:rPr/>
      </w:pPr>
      <w:r>
        <w:rPr/>
      </w:r>
    </w:p>
    <w:p>
      <w:pPr>
        <w:pStyle w:val="Normal"/>
        <w:spacing w:lineRule="auto" w:line="240"/>
        <w:rPr>
          <w:rFonts w:cs="Arial"/>
          <w:b/>
          <w:b/>
          <w:bCs/>
          <w:kern w:val="2"/>
          <w:szCs w:val="32"/>
        </w:rPr>
      </w:pPr>
      <w:r>
        <w:rPr>
          <w:rFonts w:cs="Arial"/>
          <w:b/>
          <w:bCs/>
          <w:kern w:val="2"/>
          <w:szCs w:val="32"/>
        </w:rPr>
      </w:r>
      <w:r>
        <w:br w:type="page"/>
      </w:r>
    </w:p>
    <w:p>
      <w:pPr>
        <w:pStyle w:val="Heading1"/>
        <w:rPr>
          <w:lang w:val="en-US" w:eastAsia="en-US"/>
        </w:rPr>
      </w:pPr>
      <w:r>
        <w:rPr/>
        <w:t>Appendix</w:t>
      </w:r>
    </w:p>
    <w:p>
      <w:pPr>
        <w:pStyle w:val="Paragraph"/>
        <w:rPr/>
      </w:pPr>
      <w:r>
        <w:rPr/>
        <w:t>This appendix provides supplemental information about the dataset of Russian gray zone campaigns introduced in the accompanying paper “After Deterrence: Explaining Conflict Short of War”</w:t>
      </w:r>
    </w:p>
    <w:p>
      <w:pPr>
        <w:pStyle w:val="Heading2"/>
        <w:rPr/>
      </w:pPr>
      <w:bookmarkStart w:id="115" w:name="case-selection"/>
      <w:r>
        <w:rPr/>
        <w:t>Case selection</w:t>
      </w:r>
      <w:bookmarkEnd w:id="115"/>
    </w:p>
    <w:p>
      <w:pPr>
        <w:pStyle w:val="Paragraph"/>
        <w:rPr/>
      </w:pPr>
      <w:r>
        <w:rPr/>
        <w:t>The universe of cases was created by first identifying cases of Russian foreign interventions from 3 prior datasets; ICB, DCID, and REI. Code replicating those findings is provided in the appropriate RMarkdown files. These cases were then supplemented with additional cases of Russian interference the authors were able to identify.</w:t>
      </w:r>
    </w:p>
    <w:p>
      <w:pPr>
        <w:pStyle w:val="Heading2"/>
        <w:rPr/>
      </w:pPr>
      <w:bookmarkStart w:id="116" w:name="coverage-of-current-datasets"/>
      <w:r>
        <w:rPr/>
        <w:t>Coverage of current datasets</w:t>
      </w:r>
      <w:bookmarkEnd w:id="116"/>
    </w:p>
    <w:p>
      <w:pPr>
        <w:pStyle w:val="Paragraph"/>
        <w:rPr/>
      </w:pPr>
      <w:r>
        <w:rPr/>
        <w:t>A comparison of what cases were covered in each individual dataset is provided here:</w:t>
      </w:r>
    </w:p>
    <w:tbl>
      <w:tblPr>
        <w:tblStyle w:val="Table"/>
        <w:tblW w:w="6840" w:type="dxa"/>
        <w:jc w:val="center"/>
        <w:tblInd w:w="0" w:type="dxa"/>
        <w:tblBorders>
          <w:top w:val="single" w:sz="8" w:space="0" w:color="333333"/>
          <w:bottom w:val="single" w:sz="8" w:space="0" w:color="333333"/>
          <w:insideH w:val="single" w:sz="8" w:space="0" w:color="333333"/>
        </w:tblBorders>
        <w:tblCellMar>
          <w:top w:w="0" w:type="dxa"/>
          <w:left w:w="0" w:type="dxa"/>
          <w:bottom w:w="0" w:type="dxa"/>
          <w:right w:w="0" w:type="dxa"/>
        </w:tblCellMar>
        <w:tblLook w:noVBand="1" w:val="04a0" w:noHBand="0" w:lastColumn="0" w:firstColumn="1" w:lastRow="0" w:firstRow="1"/>
      </w:tblPr>
      <w:tblGrid>
        <w:gridCol w:w="1439"/>
        <w:gridCol w:w="1080"/>
        <w:gridCol w:w="1080"/>
        <w:gridCol w:w="1080"/>
        <w:gridCol w:w="1080"/>
        <w:gridCol w:w="1080"/>
      </w:tblGrid>
      <w:tr>
        <w:trPr>
          <w:tblHeader w:val="true"/>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b/>
                <w:color w:val="111111"/>
                <w:sz w:val="22"/>
                <w:szCs w:val="22"/>
              </w:rPr>
              <w:t>Target</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b/>
                <w:color w:val="111111"/>
                <w:sz w:val="22"/>
                <w:szCs w:val="22"/>
              </w:rPr>
              <w:t>Year</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b/>
                <w:color w:val="111111"/>
                <w:sz w:val="22"/>
                <w:szCs w:val="22"/>
              </w:rPr>
              <w:t>new</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b/>
                <w:color w:val="111111"/>
                <w:sz w:val="22"/>
                <w:szCs w:val="22"/>
              </w:rPr>
              <w:t>icb</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b/>
                <w:color w:val="111111"/>
                <w:sz w:val="22"/>
                <w:szCs w:val="22"/>
              </w:rPr>
              <w:t>dcid</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b/>
                <w:color w:val="111111"/>
                <w:sz w:val="22"/>
                <w:szCs w:val="22"/>
              </w:rPr>
              <w:t>rei</w:t>
            </w:r>
          </w:p>
        </w:tc>
      </w:tr>
      <w:tr>
        <w:trPr>
          <w:trHeight w:val="360" w:hRule="atLeast"/>
          <w:cantSplit w:val="true"/>
        </w:trPr>
        <w:tc>
          <w:tcPr>
            <w:tcW w:w="1439" w:type="dxa"/>
            <w:tcBorders>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Chechnya</w:t>
            </w:r>
          </w:p>
        </w:tc>
        <w:tc>
          <w:tcPr>
            <w:tcW w:w="1080" w:type="dxa"/>
            <w:tcBorders>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1994</w:t>
            </w:r>
          </w:p>
        </w:tc>
        <w:tc>
          <w:tcPr>
            <w:tcW w:w="1080" w:type="dxa"/>
            <w:tcBorders>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c>
          <w:tcPr>
            <w:tcW w:w="1080" w:type="dxa"/>
            <w:tcBorders>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Belarus</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1994</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 xml:space="preserve">Ukraine </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1994</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Moldova</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1996</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Kosovo</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1999</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Georgia</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2002</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Ukraine</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2002</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Georgia</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2004</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Ukraine</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2004</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Lithuania</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2005</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Ukraine</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2005</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Moldova</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2005</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Belarus</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2006</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Estonia</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2007</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Georgia</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2007</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Georgia</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2008</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US</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2008</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Lithuania</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2008</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US</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2009</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Poland</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2009</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Ukraine</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2009</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Moldova</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2009</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Ukraine</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US</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Canada</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UK</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US</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2013</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Ukraine</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2013</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Ukraine</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2014</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US</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2014</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Canada</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2014</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UK</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2014</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Poland</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2014</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Moldova</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2014</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Ukraine</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2015</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Syria</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2015</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Germany</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2015</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United Kingdom</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2015</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Canada</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2016</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Austria</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2016</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Bulgaria</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2016</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Italy</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2016</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Montenegro</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2016</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Norway</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2016</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Netherlands</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2016</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United Kingdom</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2016</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United States</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2016</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United Kingdom</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2017</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Czech Republic</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2017</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France</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2017</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Germany</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2017</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Malta</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2017</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Netherlands</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2017</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Spain</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2017</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Netherlands</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2018</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Saudi Arabia</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2018</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Ukraine</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2018</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United Kingdom</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2018</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r>
      <w:tr>
        <w:trPr>
          <w:trHeight w:val="360" w:hRule="atLeast"/>
          <w:cantSplit w:val="true"/>
        </w:trPr>
        <w:tc>
          <w:tcPr>
            <w:tcW w:w="1439"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United States</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2018</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111111"/>
                <w:sz w:val="22"/>
                <w:szCs w:val="22"/>
              </w:rPr>
              <w:t>1</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c>
          <w:tcPr>
            <w:tcW w:w="1080" w:type="dxa"/>
            <w:tcBorders>
              <w:top w:val="single" w:sz="8" w:space="0" w:color="333333"/>
              <w:bottom w:val="single" w:sz="8" w:space="0" w:color="333333"/>
              <w:insideH w:val="single" w:sz="8" w:space="0" w:color="333333"/>
            </w:tcBorders>
            <w:shd w:color="auto" w:fill="FFFFFF" w:val="clear"/>
            <w:vAlign w:val="center"/>
          </w:tcPr>
          <w:p>
            <w:pPr>
              <w:pStyle w:val="Normal"/>
              <w:spacing w:before="40" w:after="200"/>
              <w:ind w:left="100" w:right="100" w:hanging="0"/>
              <w:jc w:val="center"/>
              <w:rPr/>
            </w:pPr>
            <w:r>
              <w:rPr>
                <w:rFonts w:eastAsia="Arial" w:cs="Arial" w:ascii="Arial" w:hAnsi="Arial"/>
                <w:color w:val="FFFFFF"/>
                <w:sz w:val="22"/>
                <w:szCs w:val="22"/>
              </w:rPr>
              <w:t>0</w:t>
            </w:r>
          </w:p>
        </w:tc>
      </w:tr>
    </w:tbl>
    <w:p>
      <w:pPr>
        <w:pStyle w:val="TextBody"/>
        <w:rPr>
          <w:rFonts w:ascii="Cambria" w:hAnsi="Cambria" w:cs="" w:asciiTheme="minorHAnsi" w:cstheme="minorBidi" w:hAnsiTheme="minorHAnsi"/>
        </w:rPr>
      </w:pPr>
      <w:r>
        <w:rPr/>
        <w:t xml:space="preserve">The overlap between cases is seen here: </w:t>
      </w:r>
      <w:r>
        <w:rPr/>
        <w:drawing>
          <wp:inline distT="0" distB="0" distL="0" distR="0">
            <wp:extent cx="4617720" cy="369570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4617720" cy="3695700"/>
                    </a:xfrm>
                    <a:prstGeom prst="rect">
                      <a:avLst/>
                    </a:prstGeom>
                  </pic:spPr>
                </pic:pic>
              </a:graphicData>
            </a:graphic>
          </wp:inline>
        </w:drawing>
      </w:r>
    </w:p>
    <w:p>
      <w:pPr>
        <w:pStyle w:val="Heading2"/>
        <w:rPr/>
      </w:pPr>
      <w:bookmarkStart w:id="117" w:name="consistency-of-current-datasets"/>
      <w:r>
        <w:rPr/>
        <w:t>Consistency of current datasets</w:t>
      </w:r>
      <w:bookmarkEnd w:id="117"/>
    </w:p>
    <w:p>
      <w:pPr>
        <w:pStyle w:val="Paragraph"/>
        <w:rPr/>
      </w:pPr>
      <w:r>
        <w:rPr/>
        <w:t>Aside from the cases covered, the intensity codings for current datasets are difficult to compare given their different scales. A more thorough analysis is provided in the appropriate R Markdown files, but a comparison of intensity codings in DCID (Valeriano and Maness) and REI (Way and Casey) is visualized here:</w:t>
      </w:r>
    </w:p>
    <w:p>
      <w:pPr>
        <w:pStyle w:val="TextBody"/>
        <w:rPr/>
      </w:pPr>
      <w:r>
        <w:rPr/>
        <w:drawing>
          <wp:inline distT="0" distB="7620" distL="0" distR="3810">
            <wp:extent cx="5311140" cy="768858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5311140" cy="7688580"/>
                    </a:xfrm>
                    <a:prstGeom prst="rect">
                      <a:avLst/>
                    </a:prstGeom>
                  </pic:spPr>
                </pic:pic>
              </a:graphicData>
            </a:graphic>
          </wp:inline>
        </w:drawing>
      </w:r>
    </w:p>
    <w:p>
      <w:pPr>
        <w:pStyle w:val="Newparagraph"/>
        <w:rPr/>
      </w:pPr>
      <w:r>
        <w:rPr/>
        <w:t>The DCID data identifies the United States, United Kingdom, Poland and Ukraine as targets of the most severe Russian cyber operations. In the cases documented by REI, the most severe Russian attacks occurred against France, Austria, and Ukraine. Part of this discrepancy is due to the respective foci of each dataset; DCID seeks out cases of cyber incidents and disputes while REI focuses on Russian electoral interference. While a majority of the REI cases include some form of Russian cyber activity, there are a few cases where only material support was provided (eg. Moldova 2014 and Belarus 1994). This discrepancy exemplifies not only the challenges of relying on open source reporting for identifying cyber influence or disruption campaigns, but also differences in defining what counts as an attack. The only country-year that appears in both datasets is Ukraine 2014. We standardized codings across the two datasets using variable definitions from respective codebooks. A severity less than or equal to 2 in DCID’s coding is synonymous in our recoding with REI’s coding for disinformation, a severity between 3 and 7 equals REI’s coding for cyberattack, and no cases in DCID have a severity greater than 7. We adopted Valeriano and Maness (2014)’s approach of sampling on intensity when there are multiple observations in a given time unit.</w:t>
      </w:r>
    </w:p>
    <w:p>
      <w:pPr>
        <w:pStyle w:val="Heading2"/>
        <w:rPr/>
      </w:pPr>
      <w:bookmarkStart w:id="118" w:name="variable-codings"/>
      <w:r>
        <w:rPr/>
        <w:t>Variable codings</w:t>
      </w:r>
      <w:bookmarkEnd w:id="118"/>
    </w:p>
    <w:p>
      <w:pPr>
        <w:pStyle w:val="Paragraph"/>
        <w:rPr/>
      </w:pPr>
      <w:r>
        <w:rPr/>
        <w:t>For each incident, we code whether Russia used conventional ground forces, conventional air or sea forces, paramilitary or covert forces, cyber disruption, and information operations. By distinguishing between these five types of aggression, we obtain a clearer picture of the intensity of each case of Russian intervention. The vast majority of cases include at least some type of cyber operations. In a few cases, data limitations preclude coding of non-kinetic activity by Russia or other actors. In Moldova 2005, for example, Russia provided material support for the Communist Party but there is no credible evidence of cyber activities.</w:t>
      </w:r>
    </w:p>
    <w:p>
      <w:pPr>
        <w:pStyle w:val="TextBody"/>
        <w:rPr/>
      </w:pPr>
      <w:r>
        <w:rPr/>
        <w:t>The following binary coding criteria were used for each case:</w:t>
      </w:r>
    </w:p>
    <w:p>
      <w:pPr>
        <w:pStyle w:val="Bulletedlist"/>
        <w:numPr>
          <w:ilvl w:val="0"/>
          <w:numId w:val="1"/>
        </w:numPr>
        <w:rPr/>
      </w:pPr>
      <w:r>
        <w:rPr/>
        <w:t>resp_infoops - Did Russia use information operations during this event? That includes propaganda, misinformation campaigns, etc</w:t>
      </w:r>
    </w:p>
    <w:p>
      <w:pPr>
        <w:pStyle w:val="Bulletedlist"/>
        <w:numPr>
          <w:ilvl w:val="0"/>
          <w:numId w:val="1"/>
        </w:numPr>
        <w:rPr/>
      </w:pPr>
      <w:r>
        <w:rPr/>
        <w:t>resp_cyberdisrup - Did Russia use cyber attacks during this operation? That includes hacking, phishing, cyber espionage, DDOS attacks, etc</w:t>
      </w:r>
    </w:p>
    <w:p>
      <w:pPr>
        <w:pStyle w:val="Bulletedlist"/>
        <w:numPr>
          <w:ilvl w:val="0"/>
          <w:numId w:val="1"/>
        </w:numPr>
        <w:rPr/>
      </w:pPr>
      <w:r>
        <w:rPr/>
        <w:t>resp_paramil - Did Russia use paramilitary troops during this event? Special forces, covert troops, speznatz, etc all count</w:t>
      </w:r>
    </w:p>
    <w:p>
      <w:pPr>
        <w:pStyle w:val="Bulletedlist"/>
        <w:numPr>
          <w:ilvl w:val="0"/>
          <w:numId w:val="1"/>
        </w:numPr>
        <w:rPr/>
      </w:pPr>
      <w:r>
        <w:rPr/>
        <w:t>resp_convmil_airsea - Did Russia use conventional naval or air forces during this event?</w:t>
      </w:r>
    </w:p>
    <w:p>
      <w:pPr>
        <w:pStyle w:val="Bulletedlist"/>
        <w:numPr>
          <w:ilvl w:val="0"/>
          <w:numId w:val="1"/>
        </w:numPr>
        <w:rPr/>
      </w:pPr>
      <w:r>
        <w:rPr/>
        <w:t>resp_convmil_gro - Did Russia use conventional ground troops like their army, artillery, tanks, etc during this event?</w:t>
      </w:r>
    </w:p>
    <w:p>
      <w:pPr>
        <w:pStyle w:val="Newparagraph"/>
        <w:rPr/>
      </w:pPr>
      <w:r>
        <w:rPr/>
        <w:t>The complete dataset is provided in the appropriate .csv file. It includes sources used for the codings as well as justifications and explanations where needed.</w:t>
      </w:r>
    </w:p>
    <w:p>
      <w:pPr>
        <w:pStyle w:val="Heading1"/>
        <w:keepNext w:val="true"/>
        <w:spacing w:lineRule="auto" w:line="360" w:before="360" w:after="60"/>
        <w:ind w:right="567" w:hanging="0"/>
        <w:contextualSpacing/>
        <w:outlineLvl w:val="0"/>
        <w:rPr/>
      </w:pPr>
      <w:r>
        <w:rPr/>
      </w:r>
    </w:p>
    <w:sectPr>
      <w:footerReference w:type="default" r:id="rId6"/>
      <w:footnotePr>
        <w:numFmt w:val="decimal"/>
      </w:footnotePr>
      <w:type w:val="nextPage"/>
      <w:pgSz w:w="12240" w:h="15840"/>
      <w:pgMar w:left="1440" w:right="1440" w:header="0" w:top="1440" w:footer="796" w:bottom="139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Cambria Math">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jc w:val="center"/>
      <w:rPr/>
    </w:pPr>
    <w:r>
      <w:rPr/>
      <w:fldChar w:fldCharType="begin"/>
    </w:r>
    <w:r>
      <w:rPr/>
      <w:instrText> PAGE </w:instrText>
    </w:r>
    <w:r>
      <w:rPr/>
      <w:fldChar w:fldCharType="separate"/>
    </w:r>
    <w:r>
      <w:rPr/>
      <w:t>35</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s"/>
        <w:spacing w:before="120" w:after="200"/>
        <w:contextualSpacing/>
        <w:rPr/>
      </w:pPr>
      <w:r>
        <w:rPr>
          <w:rStyle w:val="FootnoteCharacters"/>
        </w:rPr>
        <w:footnoteRef/>
      </w:r>
      <w:r>
        <w:rPr>
          <w:rStyle w:val="FootnoteCharacters"/>
        </w:rPr>
        <w:tab/>
      </w:r>
      <w:r>
        <w:rPr/>
        <w:t xml:space="preserve">NATO is not formally bound to assist Ukraine, but neither are they precluded from doing so.  The issue for the Kremlin was ensuring that Brussels remained passive, and any measure that might help was worth taking.  </w:t>
      </w:r>
    </w:p>
  </w:footnote>
  <w:footnote w:id="3">
    <w:p>
      <w:pPr>
        <w:pStyle w:val="Footnotes"/>
        <w:spacing w:before="120" w:after="200"/>
        <w:contextualSpacing/>
        <w:rPr/>
      </w:pPr>
      <w:r>
        <w:rPr>
          <w:rStyle w:val="FootnoteCharacters"/>
        </w:rPr>
        <w:footnoteRef/>
      </w:r>
      <w:bookmarkStart w:id="119" w:name="__Fieldmark__186_673422073"/>
      <w:bookmarkEnd w:id="119"/>
      <w:r>
        <w:rPr>
          <w:rStyle w:val="FootnoteCharacters"/>
        </w:rPr>
        <w:tab/>
      </w:r>
      <w:r>
        <w:rPr/>
        <w:t xml:space="preserve">Intelligence assessment and rational decision making, both defective in this case, are important for assessing the parameters of deterrence </w:t>
      </w:r>
      <w:r>
        <w:fldChar w:fldCharType="begin"/>
      </w:r>
      <w:r>
        <w:rPr/>
        <w:instrText>ADDIN ZOTERO_ITEM CSL_CITATION {"citationID":"a2gm6ghvnsu","properties":{"formattedCitation":"(Brooks 2008; Rovner 2011)","plainCitation":"(Brooks 2008; Rovner 2011)","noteIndex":2},"citationItems":[{"id":"5I7vyisu/SrXg7atU","uris":["http://zotero.org/users/471208/items/43AD9G32"],"uri":["http://zotero.org/users/471208/items/43AD9G32"],"itemData":{"id":"XB4YeRPs/RU511JdE","type":"book","title":"Shaping Strategy: The Civil-Military Politics of Strategic Assessment","publisher":"Princeton University Press","publisher-place":"Princeton, NJ","number-of-pages":"326","source":"Google Books","event-place":"Princeton, NJ","abstract":"Good strategic assessment does not guarantee success in international relations, but bad strategic assessment dramatically increases the risk of disastrous failure. The most glaring example of this reality is playing out in Iraq today. But what explains why states and their leaders are sometimes so good at strategic assessment--and why they are sometimes so bad at it? Part of the explanation has to do with a state's civil-military relations. In Shaping Strategy, Risa Brooks develops a novel theory of how states' civil-military relations affect strategic assessment during international conflicts. And her conclusions have broad practical importance: to anticipate when states are prone to strategic failure abroad, we must look at how civil-military relations affect the analysis of those strategies at home. Drawing insights from both international relations and comparative politics, Shaping Strategy shows that good strategic assessment depends on civil-military relations that encourage an easy exchange of information and a rigorous analysis of a state's own relative capabilities and strategic environment. Among the diverse case studies the book illuminates, Brooks explains why strategic assessment in Egypt was so poor under Gamal Abdel Nasser prior to the 1967 Arab-Israeli war and why it improved under Anwar Sadat. The book also offers a new perspective on the devastating failure of U.S. planning for the second Iraq war. Brooks argues that this failure, far from being unique, is an example of an assessment pathology to which states commonly succumb.","ISBN":"978-0-691-18828-7","note":"Google-Books-ID: 1f1ZDwAAQBAJ","title-short":"Shaping Strategy","language":"en","author":[{"family":"Brooks","given":"Risa"}],"issued":{"date-parts":[["2008"]]}}},{"id":"5I7vyisu/01NVlrap","uris":["http://zotero.org/users/471208/items/Z5B5BZG9"],"uri":["http://zotero.org/users/471208/items/Z5B5BZG9"],"itemData":{"id":"XB4YeRPs/donCxnzJ","type":"book","title":"Fixing the Facts: National Security and the Politics of Intelligence","publisher":"Cornell University Press","publisher-place":"Ithaca, NY","number-of-pages":"276","source":"Google Books","event-place":"Ithaca, NY","ISBN":"978-0-8014-6314-3","title-short":"Fixing the Facts","language":"en","author":[{"family":"Rovner","given":"Joshua"}],"issued":{"date-parts":[["2011"]]}}}],"schema":"https://github.com/citation-style-language/schema/raw/master/csl-citation.json"}</w:instrText>
      </w:r>
      <w:r>
        <w:rPr/>
        <w:fldChar w:fldCharType="separate"/>
      </w:r>
      <w:bookmarkStart w:id="120" w:name="__Fieldmark__663_1735709817"/>
      <w:r>
        <w:rPr/>
      </w:r>
      <w:r>
        <w:rPr/>
      </w:r>
      <w:r>
        <w:rPr/>
        <w:fldChar w:fldCharType="end"/>
      </w:r>
      <w:bookmarkEnd w:id="120"/>
      <w:r>
        <w:rPr/>
        <w:t>(Brooks 2008; Rovner 2011)</w:t>
      </w:r>
      <w:r>
        <w:rPr>
          <w:lang w:val="en-CA"/>
        </w:rPr>
        <w:t>.</w:t>
      </w:r>
    </w:p>
  </w:footnote>
  <w:footnote w:id="4">
    <w:p>
      <w:pPr>
        <w:pStyle w:val="Footnotes"/>
        <w:spacing w:before="120" w:after="200"/>
        <w:contextualSpacing/>
        <w:rPr/>
      </w:pPr>
      <w:r>
        <w:rPr>
          <w:rStyle w:val="FootnoteCharacters"/>
        </w:rPr>
        <w:footnoteRef/>
      </w:r>
      <w:r>
        <w:rPr>
          <w:rStyle w:val="FootnoteCharacters"/>
        </w:rPr>
        <w:tab/>
      </w:r>
      <w:r>
        <w:rPr>
          <w:lang w:val="en-CA"/>
        </w:rPr>
        <w:t xml:space="preserve">Conversely, as costliness of the Iraq war suggests, “gray zone” may be a poor description of cases where actors fail to exercise restraint because they do not understand their own deterrence sensitivities. </w:t>
      </w:r>
    </w:p>
  </w:footnote>
  <w:footnote w:id="5">
    <w:p>
      <w:pPr>
        <w:pStyle w:val="Footnotes"/>
        <w:spacing w:before="120" w:after="200"/>
        <w:contextualSpacing/>
        <w:rPr/>
      </w:pPr>
      <w:r>
        <w:rPr>
          <w:rStyle w:val="FootnoteCharacters"/>
        </w:rPr>
        <w:footnoteRef/>
      </w:r>
      <w:r>
        <w:rPr>
          <w:rStyle w:val="FootnoteCharacters"/>
        </w:rPr>
        <w:tab/>
      </w:r>
      <w:r>
        <w:rPr/>
        <w:t>It is noteworthy that the United States relied on a regional partner (Israel) for the Stuxnet operation.</w:t>
      </w:r>
    </w:p>
  </w:footnote>
  <w:footnote w:id="6">
    <w:p>
      <w:pPr>
        <w:pStyle w:val="Footnotes"/>
        <w:spacing w:before="120" w:after="200"/>
        <w:contextualSpacing/>
        <w:rPr/>
      </w:pPr>
      <w:r>
        <w:rPr>
          <w:rStyle w:val="FootnoteCharacters"/>
        </w:rPr>
        <w:footnoteRef/>
      </w:r>
      <w:r>
        <w:rPr>
          <w:rStyle w:val="FootnoteCharacters"/>
        </w:rPr>
        <w:tab/>
      </w:r>
      <w:r>
        <w:rPr/>
        <w:t xml:space="preserve">At least initially. For complications, see </w:t>
      </w:r>
      <w:r>
        <w:fldChar w:fldCharType="begin"/>
      </w:r>
      <w:r>
        <w:rPr/>
        <w:instrText>ADDIN ZOTERO_ITEM CSL_CITATION {"citationID":"a2afm6tp8bf","properties":{"formattedCitation":"(Pearlman and Atzili 2018)","plainCitation":"(Pearlman and Atzili 2018)","noteIndex":5},"citationItems":[{"id":"5I7vyisu/mAlHvMks","uris":["http://zotero.org/users/471208/items/I6TP73ZX"],"uri":["http://zotero.org/users/471208/items/I6TP73ZX"],"itemData":{"id":"XB4YeRPs/wWbbENjq","type":"book","title":"Triadic Coercion: Israel’s Targeting of States That Host Nonstate Actors","publisher":"Columbia University Press","publisher-place":"New York","source":"Columbia University Press","event-place":"New York","abstract":"In the post–Cold War era, states increasingly find themselves in conflicts with nonstate actors. Finding it difficult to fight these opponents directly, many governments instead target states that harbor or aid nonstate actors, using threats and punishment to coerce host states into stopping those groups.Wendy Pearlman and Boaz Atzili investigate this strategy, which they term triadic coercion. They explain why states pursue triadic coercion, evaluate the conditions under which it succeeds, and demonstrate their arguments across seventy years of Israeli history. This rich analysis of the Arab-Israeli conflict, supplemented with insights from India and Turkey, yields surprising findings. Traditional discussions of interstate conflict assume that the greater a state’s power compared to its opponent, the more successful its coercion. Turning that logic on its head, Pearlman and Atzili show that this strategy can be more effective against a strong host state than a weak one because host regimes need internal cohesion and institutional capacity to move against nonstate actors. If triadic coercion is thus likely to fail against weak regimes, why do states nevertheless employ it against them? Pearlman and Atzili’s investigation of Israeli decision-making points to the role of strategic culture. A state’s system of beliefs, values, and institutionalized practices can encourage coercion as a necessary response, even when that policy is prone to backfire.A significant contribution to scholarship on deterrence, asymmetric conflict, and strategic culture, Triadic Coercion illuminates an evolving feature of the international security landscape and interrogates assumptions that distort strategic thinking.","ISBN":"978-0-231-54854-0","title-short":"Triadic Coercion","author":[{"family":"Pearlman","given":"Wendy"},{"family":"Atzili","given":"Boaz"}],"issued":{"date-parts":[["2018",10]]}}}],"schema":"https://github.com/citation-style-language/schema/raw/master/csl-citation.json"}</w:instrText>
      </w:r>
      <w:r>
        <w:rPr/>
        <w:fldChar w:fldCharType="separate"/>
      </w:r>
      <w:bookmarkStart w:id="121" w:name="__Fieldmark__894_1735709817"/>
      <w:r>
        <w:rPr/>
      </w:r>
      <w:r>
        <w:rPr/>
      </w:r>
      <w:r>
        <w:rPr/>
        <w:fldChar w:fldCharType="end"/>
      </w:r>
      <w:bookmarkEnd w:id="121"/>
      <w:r>
        <w:rPr/>
        <w:t>(Pearlman and Atzili 2018).</w:t>
      </w:r>
    </w:p>
  </w:footnote>
  <w:footnote w:id="7">
    <w:p>
      <w:pPr>
        <w:pStyle w:val="Footnotes"/>
        <w:spacing w:before="120" w:after="200"/>
        <w:contextualSpacing/>
        <w:rPr/>
      </w:pPr>
      <w:r>
        <w:rPr>
          <w:rStyle w:val="FootnoteCharacters"/>
        </w:rPr>
        <w:footnoteRef/>
      </w:r>
      <w:r>
        <w:rPr>
          <w:rStyle w:val="FootnoteCharacters"/>
        </w:rPr>
        <w:tab/>
      </w:r>
      <w:r>
        <w:rPr/>
        <w:t xml:space="preserve"> </w:t>
      </w:r>
      <w:r>
        <w:rPr/>
        <w:t xml:space="preserve">Our unit of analysis is country-year. </w:t>
      </w:r>
      <w:r>
        <w:rPr>
          <w:lang w:val="en-CA"/>
        </w:rPr>
        <w:t>See the data appendix for description of coding procedures, documentation of primary sources, and dataset comparison.</w:t>
      </w:r>
    </w:p>
  </w:footnote>
  <w:footnote w:id="8">
    <w:p>
      <w:pPr>
        <w:pStyle w:val="Footnotes"/>
        <w:spacing w:before="120" w:after="200"/>
        <w:contextualSpacing/>
        <w:rPr/>
      </w:pPr>
      <w:r>
        <w:rPr>
          <w:rStyle w:val="FootnoteCharacters"/>
        </w:rPr>
        <w:footnoteRef/>
      </w:r>
      <w:r>
        <w:rPr>
          <w:rStyle w:val="FootnoteCharacters"/>
        </w:rPr>
        <w:tab/>
      </w:r>
      <w:r>
        <w:rPr/>
        <w:t xml:space="preserve"> </w:t>
      </w:r>
      <w:r>
        <w:rPr/>
        <w:t>We code intensity as the highest level of intervention rather than the average since the types represent categorical, not ordinal variables.</w:t>
      </w:r>
    </w:p>
  </w:footnote>
  <w:footnote w:id="9">
    <w:p>
      <w:pPr>
        <w:pStyle w:val="Footnotes"/>
        <w:spacing w:before="120" w:after="200"/>
        <w:contextualSpacing/>
        <w:rPr/>
      </w:pPr>
      <w:r>
        <w:rPr>
          <w:rStyle w:val="FootnoteCharacters"/>
        </w:rPr>
        <w:footnoteRef/>
      </w:r>
      <w:r>
        <w:rPr>
          <w:rStyle w:val="FootnoteCharacters"/>
        </w:rPr>
        <w:tab/>
      </w:r>
      <w:r>
        <w:rPr/>
        <w:t xml:space="preserve">We considered other geographic measures of the deterrence gradient like distance from Moscow or contiguity with Russia. We found less variation on these measures given half of the cases border Russia (Georgia, Ukraine, and Estonia) and one (Chechnya) occurred within Russia’s borders. Distance </w:t>
      </w:r>
      <w:r>
        <w:rPr>
          <w:i/>
        </w:rPr>
        <w:t xml:space="preserve">from </w:t>
      </w:r>
      <w:r>
        <w:rPr/>
        <w:t xml:space="preserve">the United States is also more in keeping with the loss of strength gradient for retaliations initiated by the United States. </w:t>
      </w:r>
    </w:p>
  </w:footnote>
  <w:footnote w:id="10">
    <w:p>
      <w:pPr>
        <w:pStyle w:val="Footnotes"/>
        <w:spacing w:before="120" w:after="200"/>
        <w:contextualSpacing/>
        <w:rPr/>
      </w:pPr>
      <w:r>
        <w:rPr>
          <w:rStyle w:val="FootnoteCharacters"/>
        </w:rPr>
        <w:footnoteRef/>
      </w:r>
      <w:r>
        <w:rPr>
          <w:rStyle w:val="FootnoteCharacters"/>
        </w:rPr>
        <w:tab/>
      </w:r>
      <w:r>
        <w:rPr/>
        <w:t>Although not considered in detail here, Russian operations in outside cases like Kosovo and Chechnya are also consistent with the observed deterrence gradient.</w:t>
      </w:r>
    </w:p>
  </w:footnote>
  <w:footnote w:id="11">
    <w:p>
      <w:pPr>
        <w:pStyle w:val="Footnotes"/>
        <w:spacing w:before="120" w:after="200"/>
        <w:contextualSpacing/>
        <w:rPr/>
      </w:pPr>
      <w:r>
        <w:rPr>
          <w:rStyle w:val="FootnoteCharacters"/>
        </w:rPr>
        <w:footnoteRef/>
      </w:r>
      <w:r>
        <w:rPr>
          <w:rStyle w:val="FootnoteCharacters"/>
        </w:rPr>
        <w:tab/>
      </w:r>
      <w:r>
        <w:rPr/>
        <w:t xml:space="preserve"> </w:t>
      </w:r>
      <w:r>
        <w:rPr>
          <w:lang w:val="en-CA"/>
        </w:rPr>
        <w:t xml:space="preserve"> </w:t>
      </w:r>
      <w:r>
        <w:rPr>
          <w:lang w:val="en-CA"/>
        </w:rPr>
        <w:t xml:space="preserve">Mixed messages of resolve and restraint are common in covert action </w:t>
      </w:r>
      <w:r>
        <w:fldChar w:fldCharType="begin"/>
      </w:r>
      <w:r>
        <w:rPr/>
        <w:instrText>ADDIN ZOTERO_ITEM CSL_CITATION {"citationID":"a13srnluncb","properties":{"formattedCitation":"(Carson 2018)","plainCitation":"(Carson 2018)","noteIndex":10},"citationItems":[{"id":17470,"uris":["http://zotero.org/users/2506258/items/PEFPVY5I"],"uri":["http://zotero.org/users/2506258/items/PEFPVY5I"],"itemData":{"id":17470,"type":"book","title":"Secret wars: covert conflict in international politics","collection-title":"Princeton studies in international history and politics","publisher":"Princeton University Press","publisher-place":"Princeton, NJ","source":"Library of Congress ISBN","event-place":"Princeton, NJ","ISBN":"978-0-691-18176-9","title-short":"Secret wars","author":[{"family":"Carson","given":"Austin"}],"issued":{"date-parts":[["2018"]]}}}],"schema":"https://github.com/citation-style-language/schema/raw/master/csl-citation.json"}</w:instrText>
      </w:r>
      <w:r>
        <w:rPr/>
        <w:fldChar w:fldCharType="separate"/>
      </w:r>
      <w:bookmarkStart w:id="122" w:name="__Fieldmark__1357_1735709817"/>
      <w:r>
        <w:rPr/>
      </w:r>
      <w:r>
        <w:rPr/>
      </w:r>
      <w:r>
        <w:rPr/>
        <w:fldChar w:fldCharType="end"/>
      </w:r>
      <w:bookmarkEnd w:id="122"/>
      <w:r>
        <w:rPr/>
        <w:t>(Carson 2018)</w:t>
      </w:r>
      <w:r>
        <w:rPr>
          <w:lang w:val="en-CA"/>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Arial"/>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Arial"/>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Arial"/>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n-US" w:eastAsia="en-US" w:bidi="ar-SA"/>
      </w:rPr>
    </w:rPrDefault>
    <w:pPrDefault>
      <w:pPr>
        <w:spacing w:lineRule="auto" w:line="276"/>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a595d"/>
    <w:pPr>
      <w:widowControl/>
      <w:bidi w:val="0"/>
      <w:spacing w:lineRule="auto" w:line="480" w:before="0" w:after="200"/>
      <w:jc w:val="left"/>
    </w:pPr>
    <w:rPr>
      <w:rFonts w:ascii="Times New Roman" w:hAnsi="Times New Roman" w:eastAsia="Times New Roman" w:cs="Times New Roman"/>
      <w:color w:val="auto"/>
      <w:kern w:val="0"/>
      <w:sz w:val="24"/>
      <w:szCs w:val="24"/>
      <w:lang w:val="en-GB" w:eastAsia="en-GB" w:bidi="ar-SA"/>
    </w:rPr>
  </w:style>
  <w:style w:type="paragraph" w:styleId="Heading1">
    <w:name w:val="Heading 1"/>
    <w:basedOn w:val="Normal"/>
    <w:link w:val="Heading1Char"/>
    <w:qFormat/>
    <w:rsid w:val="007a595d"/>
    <w:pPr>
      <w:keepNext w:val="true"/>
      <w:spacing w:lineRule="auto" w:line="360" w:before="360" w:after="60"/>
      <w:ind w:right="567" w:hanging="0"/>
      <w:contextualSpacing/>
      <w:outlineLvl w:val="0"/>
    </w:pPr>
    <w:rPr>
      <w:rFonts w:cs="Arial"/>
      <w:b/>
      <w:bCs/>
      <w:kern w:val="2"/>
      <w:szCs w:val="32"/>
    </w:rPr>
  </w:style>
  <w:style w:type="paragraph" w:styleId="Heading2">
    <w:name w:val="Heading 2"/>
    <w:basedOn w:val="Normal"/>
    <w:link w:val="Heading2Char"/>
    <w:qFormat/>
    <w:rsid w:val="007a595d"/>
    <w:pPr>
      <w:keepNext w:val="true"/>
      <w:spacing w:lineRule="auto" w:line="360" w:before="360" w:after="60"/>
      <w:ind w:right="567" w:hanging="0"/>
      <w:contextualSpacing/>
      <w:outlineLvl w:val="1"/>
    </w:pPr>
    <w:rPr>
      <w:rFonts w:cs="Arial"/>
      <w:b/>
      <w:bCs/>
      <w:i/>
      <w:iCs/>
      <w:szCs w:val="28"/>
    </w:rPr>
  </w:style>
  <w:style w:type="paragraph" w:styleId="Heading3">
    <w:name w:val="Heading 3"/>
    <w:basedOn w:val="Normal"/>
    <w:link w:val="Heading3Char"/>
    <w:qFormat/>
    <w:rsid w:val="007a595d"/>
    <w:pPr>
      <w:keepNext w:val="true"/>
      <w:spacing w:lineRule="auto" w:line="360" w:before="360" w:after="60"/>
      <w:ind w:right="567" w:hanging="0"/>
      <w:contextualSpacing/>
      <w:outlineLvl w:val="2"/>
    </w:pPr>
    <w:rPr>
      <w:rFonts w:cs="Arial"/>
      <w:bCs/>
      <w:i/>
      <w:szCs w:val="26"/>
    </w:rPr>
  </w:style>
  <w:style w:type="paragraph" w:styleId="Heading4">
    <w:name w:val="Heading 4"/>
    <w:link w:val="Heading4Char"/>
    <w:qFormat/>
    <w:rsid w:val="007a595d"/>
    <w:pPr>
      <w:widowControl w:val="false"/>
      <w:spacing w:before="360" w:after="200" w:lineRule="auto" w:line="276"/>
      <w:outlineLvl w:val="3"/>
    </w:pPr>
    <w:rPr>
      <w:rFonts w:ascii="Cambria" w:hAnsi="Cambria" w:eastAsia="Cambria" w:cs="Cambria"/>
      <w:bCs/>
      <w:color w:val="auto"/>
      <w:kern w:val="0"/>
      <w:sz w:val="24"/>
      <w:szCs w:val="28"/>
      <w:lang w:val="en-US" w:eastAsia="en-US" w:bidi="ar-SA"/>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sid w:val="007a595d"/>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7801a5"/>
    <w:rPr>
      <w:rFonts w:ascii="Times New Roman" w:hAnsi="Times New Roman" w:cs="Times New Roman"/>
      <w:sz w:val="18"/>
      <w:szCs w:val="18"/>
    </w:rPr>
  </w:style>
  <w:style w:type="character" w:styleId="FootnoteTextChar" w:customStyle="1">
    <w:name w:val="Footnote Text Char"/>
    <w:basedOn w:val="DefaultParagraphFont"/>
    <w:link w:val="FootnoteText"/>
    <w:qFormat/>
    <w:rsid w:val="007a595d"/>
    <w:rPr>
      <w:rFonts w:ascii="Times New Roman" w:hAnsi="Times New Roman" w:eastAsia="Times New Roman" w:cs="Times New Roman"/>
      <w:sz w:val="22"/>
      <w:szCs w:val="20"/>
      <w:lang w:val="en-GB" w:eastAsia="en-GB"/>
    </w:rPr>
  </w:style>
  <w:style w:type="character" w:styleId="FootnoteCharacters">
    <w:name w:val="Footnote Characters"/>
    <w:basedOn w:val="DefaultParagraphFont"/>
    <w:qFormat/>
    <w:rsid w:val="007a595d"/>
    <w:rPr>
      <w:vertAlign w:val="superscript"/>
    </w:rPr>
  </w:style>
  <w:style w:type="character" w:styleId="FootnoteAnchor" w:customStyle="1">
    <w:name w:val="Footnote Anchor"/>
    <w:rPr>
      <w:vertAlign w:val="superscript"/>
    </w:rPr>
  </w:style>
  <w:style w:type="character" w:styleId="CommentSubjectChar" w:customStyle="1">
    <w:name w:val="Comment Subject Char"/>
    <w:basedOn w:val="CommentTextChar"/>
    <w:link w:val="CommentSubject"/>
    <w:uiPriority w:val="99"/>
    <w:semiHidden/>
    <w:qFormat/>
    <w:rsid w:val="00ed238d"/>
    <w:rPr>
      <w:b/>
      <w:bCs/>
      <w:sz w:val="20"/>
      <w:szCs w:val="20"/>
    </w:rPr>
  </w:style>
  <w:style w:type="character" w:styleId="InternetLink">
    <w:name w:val="Internet Link"/>
    <w:basedOn w:val="DefaultParagraphFont"/>
    <w:uiPriority w:val="99"/>
    <w:unhideWhenUsed/>
    <w:rsid w:val="00be3839"/>
    <w:rPr>
      <w:color w:val="0000FF" w:themeColor="hyperlink"/>
      <w:u w:val="single"/>
    </w:rPr>
  </w:style>
  <w:style w:type="character" w:styleId="HeaderChar" w:customStyle="1">
    <w:name w:val="Header Char"/>
    <w:basedOn w:val="DefaultParagraphFont"/>
    <w:link w:val="Header"/>
    <w:qFormat/>
    <w:rsid w:val="007a595d"/>
    <w:rPr>
      <w:rFonts w:ascii="Times New Roman" w:hAnsi="Times New Roman" w:eastAsia="Times New Roman" w:cs="Times New Roman"/>
      <w:lang w:val="en-GB" w:eastAsia="en-GB"/>
    </w:rPr>
  </w:style>
  <w:style w:type="character" w:styleId="EndnoteCharacters">
    <w:name w:val="Endnote Characters"/>
    <w:basedOn w:val="DefaultParagraphFont"/>
    <w:qFormat/>
    <w:rsid w:val="007a595d"/>
    <w:rPr>
      <w:vertAlign w:val="superscript"/>
    </w:rPr>
  </w:style>
  <w:style w:type="character" w:styleId="EndnoteAnchor" w:customStyle="1">
    <w:name w:val="Endnote Anchor"/>
    <w:rPr>
      <w:vertAlign w:val="superscript"/>
    </w:rPr>
  </w:style>
  <w:style w:type="character" w:styleId="Heading2Char" w:customStyle="1">
    <w:name w:val="Heading 2 Char"/>
    <w:basedOn w:val="DefaultParagraphFont"/>
    <w:link w:val="Heading2"/>
    <w:qFormat/>
    <w:rsid w:val="007a595d"/>
    <w:rPr>
      <w:rFonts w:ascii="Times New Roman" w:hAnsi="Times New Roman" w:eastAsia="Times New Roman" w:cs="Arial"/>
      <w:b/>
      <w:bCs/>
      <w:i/>
      <w:iCs/>
      <w:szCs w:val="28"/>
      <w:lang w:val="en-GB" w:eastAsia="en-GB"/>
    </w:rPr>
  </w:style>
  <w:style w:type="character" w:styleId="Heading1Char" w:customStyle="1">
    <w:name w:val="Heading 1 Char"/>
    <w:basedOn w:val="DefaultParagraphFont"/>
    <w:link w:val="Heading1"/>
    <w:qFormat/>
    <w:rsid w:val="007a595d"/>
    <w:rPr>
      <w:rFonts w:ascii="Times New Roman" w:hAnsi="Times New Roman" w:eastAsia="Times New Roman" w:cs="Arial"/>
      <w:b/>
      <w:bCs/>
      <w:kern w:val="2"/>
      <w:szCs w:val="32"/>
      <w:lang w:val="en-GB" w:eastAsia="en-GB"/>
    </w:rPr>
  </w:style>
  <w:style w:type="character" w:styleId="Heading3Char" w:customStyle="1">
    <w:name w:val="Heading 3 Char"/>
    <w:basedOn w:val="DefaultParagraphFont"/>
    <w:link w:val="Heading3"/>
    <w:qFormat/>
    <w:rsid w:val="007a595d"/>
    <w:rPr>
      <w:rFonts w:ascii="Times New Roman" w:hAnsi="Times New Roman" w:eastAsia="Times New Roman" w:cs="Arial"/>
      <w:bCs/>
      <w:i/>
      <w:szCs w:val="26"/>
      <w:lang w:val="en-GB" w:eastAsia="en-GB"/>
    </w:rPr>
  </w:style>
  <w:style w:type="character" w:styleId="EndnoteTextChar" w:customStyle="1">
    <w:name w:val="Endnote Text Char"/>
    <w:basedOn w:val="DefaultParagraphFont"/>
    <w:link w:val="EndnoteText"/>
    <w:qFormat/>
    <w:rsid w:val="007a595d"/>
    <w:rPr>
      <w:rFonts w:ascii="Times New Roman" w:hAnsi="Times New Roman" w:eastAsia="Times New Roman" w:cs="Times New Roman"/>
      <w:sz w:val="22"/>
      <w:szCs w:val="20"/>
      <w:lang w:val="en-GB" w:eastAsia="en-GB"/>
    </w:rPr>
  </w:style>
  <w:style w:type="character" w:styleId="Heading4Char" w:customStyle="1">
    <w:name w:val="Heading 4 Char"/>
    <w:basedOn w:val="DefaultParagraphFont"/>
    <w:link w:val="Heading4"/>
    <w:qFormat/>
    <w:rsid w:val="007a595d"/>
    <w:rPr>
      <w:rFonts w:ascii="Times New Roman" w:hAnsi="Times New Roman" w:eastAsia="Times New Roman" w:cs="Times New Roman"/>
      <w:bCs/>
      <w:szCs w:val="28"/>
      <w:lang w:val="en-GB" w:eastAsia="en-GB"/>
    </w:rPr>
  </w:style>
  <w:style w:type="character" w:styleId="FooterChar" w:customStyle="1">
    <w:name w:val="Footer Char"/>
    <w:basedOn w:val="DefaultParagraphFont"/>
    <w:link w:val="Footer"/>
    <w:qFormat/>
    <w:rsid w:val="007a595d"/>
    <w:rPr>
      <w:rFonts w:ascii="Times New Roman" w:hAnsi="Times New Roman" w:eastAsia="Times New Roman" w:cs="Times New Roman"/>
      <w:lang w:val="en-GB" w:eastAsia="en-GB"/>
    </w:rPr>
  </w:style>
  <w:style w:type="character" w:styleId="UnresolvedMention">
    <w:name w:val="Unresolved Mention"/>
    <w:basedOn w:val="DefaultParagraphFont"/>
    <w:uiPriority w:val="99"/>
    <w:semiHidden/>
    <w:unhideWhenUsed/>
    <w:qFormat/>
    <w:rsid w:val="00be3839"/>
    <w:rPr>
      <w:color w:val="605E5C"/>
      <w:shd w:fill="E1DFDD" w:val="clear"/>
    </w:rPr>
  </w:style>
  <w:style w:type="character" w:styleId="TitleChar" w:customStyle="1">
    <w:name w:val="Title Char"/>
    <w:basedOn w:val="DefaultParagraphFont"/>
    <w:link w:val="Title"/>
    <w:qFormat/>
    <w:rsid w:val="00a84d56"/>
    <w:rPr>
      <w:rFonts w:ascii="Times New Roman" w:hAnsi="Times New Roman" w:eastAsia="Times New Roman" w:cs="Times New Roman"/>
      <w:b/>
      <w:sz w:val="72"/>
      <w:szCs w:val="72"/>
      <w:lang w:val="en-GB" w:eastAsia="en-GB"/>
    </w:rPr>
  </w:style>
  <w:style w:type="character" w:styleId="ListLabel1">
    <w:name w:val="ListLabel 1"/>
    <w:qFormat/>
    <w:rPr>
      <w:rFonts w:cs="Arial"/>
    </w:rPr>
  </w:style>
  <w:style w:type="character" w:styleId="ListLabel2">
    <w:name w:val="ListLabel 2"/>
    <w:qFormat/>
    <w:rPr>
      <w:rFonts w:cs="Arial"/>
    </w:rPr>
  </w:style>
  <w:style w:type="character" w:styleId="ListLabel3">
    <w:name w:val="ListLabel 3"/>
    <w:qFormat/>
    <w:rPr>
      <w:rFonts w:cs="Arial"/>
    </w:rPr>
  </w:style>
  <w:style w:type="character" w:styleId="ListLabel4">
    <w:name w:val="ListLabel 4"/>
    <w:qFormat/>
    <w:rPr>
      <w:rFonts w:cs="Arial"/>
    </w:rPr>
  </w:style>
  <w:style w:type="character" w:styleId="ListLabel5">
    <w:name w:val="ListLabel 5"/>
    <w:qFormat/>
    <w:rPr>
      <w:rFonts w:cs="Arial"/>
    </w:rPr>
  </w:style>
  <w:style w:type="character" w:styleId="ListLabel6">
    <w:name w:val="ListLabel 6"/>
    <w:qFormat/>
    <w:rPr>
      <w:rFonts w:cs="Arial"/>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6c2bc2"/>
    <w:pPr>
      <w:spacing w:lineRule="auto" w:line="240" w:before="0" w:after="200"/>
    </w:pPr>
    <w:rPr>
      <w:i/>
      <w:iCs/>
      <w:color w:val="1F497D" w:themeColor="text2"/>
      <w:sz w:val="18"/>
      <w:szCs w:val="18"/>
    </w:rPr>
  </w:style>
  <w:style w:type="paragraph" w:styleId="Title">
    <w:name w:val="Title"/>
    <w:basedOn w:val="Normal"/>
    <w:next w:val="Normal"/>
    <w:link w:val="TitleChar"/>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7801a5"/>
    <w:pPr>
      <w:spacing w:lineRule="auto" w:line="240"/>
    </w:pPr>
    <w:rPr>
      <w:sz w:val="18"/>
      <w:szCs w:val="18"/>
    </w:rPr>
  </w:style>
  <w:style w:type="paragraph" w:styleId="Footnote">
    <w:name w:val="Footnote Text"/>
    <w:basedOn w:val="Normal"/>
    <w:link w:val="FootnoteTextChar"/>
    <w:autoRedefine/>
    <w:rsid w:val="007a595d"/>
    <w:pPr>
      <w:ind w:left="284" w:hanging="284"/>
    </w:pPr>
    <w:rPr>
      <w:sz w:val="22"/>
      <w:szCs w:val="20"/>
    </w:rPr>
  </w:style>
  <w:style w:type="paragraph" w:styleId="Annotationsubject">
    <w:name w:val="annotation subject"/>
    <w:basedOn w:val="Annotationtext"/>
    <w:link w:val="CommentSubjectChar"/>
    <w:uiPriority w:val="99"/>
    <w:semiHidden/>
    <w:unhideWhenUsed/>
    <w:qFormat/>
    <w:rsid w:val="00ed238d"/>
    <w:pPr/>
    <w:rPr>
      <w:b/>
      <w:bCs/>
    </w:rPr>
  </w:style>
  <w:style w:type="paragraph" w:styleId="Header">
    <w:name w:val="Header"/>
    <w:basedOn w:val="Normal"/>
    <w:link w:val="HeaderChar"/>
    <w:rsid w:val="007a595d"/>
    <w:pPr>
      <w:tabs>
        <w:tab w:val="center" w:pos="4320" w:leader="none"/>
        <w:tab w:val="right" w:pos="8640" w:leader="none"/>
      </w:tabs>
      <w:spacing w:lineRule="auto" w:line="240" w:before="0" w:after="120"/>
      <w:contextualSpacing/>
    </w:pPr>
    <w:rPr/>
  </w:style>
  <w:style w:type="paragraph" w:styleId="Bibliography">
    <w:name w:val="Bibliography"/>
    <w:basedOn w:val="Normal"/>
    <w:next w:val="Normal"/>
    <w:uiPriority w:val="37"/>
    <w:unhideWhenUsed/>
    <w:qFormat/>
    <w:rsid w:val="00f837aa"/>
    <w:pPr>
      <w:spacing w:lineRule="auto" w:line="240"/>
      <w:ind w:left="720" w:hanging="720"/>
    </w:pPr>
    <w:rPr/>
  </w:style>
  <w:style w:type="paragraph" w:styleId="Footer">
    <w:name w:val="Footer"/>
    <w:basedOn w:val="Normal"/>
    <w:link w:val="FooterChar"/>
    <w:rsid w:val="007a595d"/>
    <w:pPr>
      <w:tabs>
        <w:tab w:val="center" w:pos="4320" w:leader="none"/>
        <w:tab w:val="right" w:pos="8640" w:leader="none"/>
      </w:tabs>
      <w:spacing w:lineRule="auto" w:line="240" w:before="240" w:after="200"/>
      <w:contextualSpacing/>
    </w:pPr>
    <w:rPr/>
  </w:style>
  <w:style w:type="paragraph" w:styleId="Articletitle" w:customStyle="1">
    <w:name w:val="Article title"/>
    <w:basedOn w:val="Normal"/>
    <w:next w:val="Normal"/>
    <w:qFormat/>
    <w:rsid w:val="007a595d"/>
    <w:pPr>
      <w:spacing w:lineRule="auto" w:line="360" w:before="0" w:after="120"/>
    </w:pPr>
    <w:rPr>
      <w:b/>
      <w:sz w:val="28"/>
    </w:rPr>
  </w:style>
  <w:style w:type="paragraph" w:styleId="Authornames" w:customStyle="1">
    <w:name w:val="Author names"/>
    <w:basedOn w:val="Normal"/>
    <w:next w:val="Normal"/>
    <w:qFormat/>
    <w:rsid w:val="007a595d"/>
    <w:pPr>
      <w:spacing w:lineRule="auto" w:line="360" w:before="240" w:after="200"/>
    </w:pPr>
    <w:rPr>
      <w:sz w:val="28"/>
    </w:rPr>
  </w:style>
  <w:style w:type="paragraph" w:styleId="Affiliation" w:customStyle="1">
    <w:name w:val="Affiliation"/>
    <w:basedOn w:val="Normal"/>
    <w:qFormat/>
    <w:rsid w:val="007a595d"/>
    <w:pPr>
      <w:spacing w:lineRule="auto" w:line="360" w:before="240" w:after="200"/>
    </w:pPr>
    <w:rPr>
      <w:i/>
    </w:rPr>
  </w:style>
  <w:style w:type="paragraph" w:styleId="Receiveddates" w:customStyle="1">
    <w:name w:val="Received dates"/>
    <w:basedOn w:val="Affiliation"/>
    <w:next w:val="Normal"/>
    <w:qFormat/>
    <w:rsid w:val="007a595d"/>
    <w:pPr/>
    <w:rPr/>
  </w:style>
  <w:style w:type="paragraph" w:styleId="Abstract" w:customStyle="1">
    <w:name w:val="Abstract"/>
    <w:basedOn w:val="Normal"/>
    <w:qFormat/>
    <w:rsid w:val="007a595d"/>
    <w:pPr>
      <w:spacing w:lineRule="auto" w:line="360" w:before="360" w:after="300"/>
      <w:ind w:left="720" w:right="567" w:hanging="0"/>
    </w:pPr>
    <w:rPr>
      <w:sz w:val="22"/>
    </w:rPr>
  </w:style>
  <w:style w:type="paragraph" w:styleId="Keywords" w:customStyle="1">
    <w:name w:val="Keywords"/>
    <w:basedOn w:val="Normal"/>
    <w:qFormat/>
    <w:rsid w:val="007a595d"/>
    <w:pPr>
      <w:spacing w:lineRule="auto" w:line="360" w:before="240" w:after="240"/>
      <w:ind w:left="720" w:right="567" w:hanging="0"/>
    </w:pPr>
    <w:rPr>
      <w:sz w:val="22"/>
    </w:rPr>
  </w:style>
  <w:style w:type="paragraph" w:styleId="Correspondencedetails" w:customStyle="1">
    <w:name w:val="Correspondence details"/>
    <w:basedOn w:val="Normal"/>
    <w:qFormat/>
    <w:rsid w:val="007a595d"/>
    <w:pPr>
      <w:spacing w:lineRule="auto" w:line="360" w:before="240" w:after="200"/>
    </w:pPr>
    <w:rPr/>
  </w:style>
  <w:style w:type="paragraph" w:styleId="Displayedquotation" w:customStyle="1">
    <w:name w:val="Displayed quotation"/>
    <w:basedOn w:val="Normal"/>
    <w:qFormat/>
    <w:rsid w:val="007a595d"/>
    <w:pPr>
      <w:tabs>
        <w:tab w:val="left" w:pos="1077" w:leader="none"/>
        <w:tab w:val="left" w:pos="1440" w:leader="none"/>
        <w:tab w:val="left" w:pos="1797" w:leader="none"/>
        <w:tab w:val="left" w:pos="2155" w:leader="none"/>
        <w:tab w:val="left" w:pos="2512" w:leader="none"/>
      </w:tabs>
      <w:spacing w:lineRule="auto" w:line="360" w:before="240" w:after="360"/>
      <w:ind w:left="709" w:right="425" w:hanging="0"/>
      <w:contextualSpacing/>
    </w:pPr>
    <w:rPr>
      <w:sz w:val="22"/>
    </w:rPr>
  </w:style>
  <w:style w:type="paragraph" w:styleId="Numberedlist" w:customStyle="1">
    <w:name w:val="Numbered list"/>
    <w:basedOn w:val="Paragraph"/>
    <w:qFormat/>
    <w:rsid w:val="007a595d"/>
    <w:pPr>
      <w:widowControl/>
      <w:spacing w:before="0" w:after="240"/>
      <w:contextualSpacing/>
    </w:pPr>
    <w:rPr/>
  </w:style>
  <w:style w:type="paragraph" w:styleId="Displayedequation" w:customStyle="1">
    <w:name w:val="Displayed equation"/>
    <w:basedOn w:val="Normal"/>
    <w:qFormat/>
    <w:rsid w:val="007a595d"/>
    <w:pPr>
      <w:tabs>
        <w:tab w:val="center" w:pos="4253" w:leader="none"/>
        <w:tab w:val="right" w:pos="8222" w:leader="none"/>
      </w:tabs>
      <w:spacing w:before="240" w:after="240"/>
      <w:jc w:val="center"/>
    </w:pPr>
    <w:rPr/>
  </w:style>
  <w:style w:type="paragraph" w:styleId="Acknowledgements" w:customStyle="1">
    <w:name w:val="Acknowledgements"/>
    <w:basedOn w:val="Normal"/>
    <w:next w:val="Normal"/>
    <w:qFormat/>
    <w:rsid w:val="007a595d"/>
    <w:pPr>
      <w:spacing w:lineRule="auto" w:line="360" w:before="120" w:after="200"/>
    </w:pPr>
    <w:rPr>
      <w:sz w:val="22"/>
    </w:rPr>
  </w:style>
  <w:style w:type="paragraph" w:styleId="Tabletitle" w:customStyle="1">
    <w:name w:val="Table title"/>
    <w:basedOn w:val="Normal"/>
    <w:next w:val="Normal"/>
    <w:qFormat/>
    <w:rsid w:val="007a595d"/>
    <w:pPr>
      <w:spacing w:lineRule="auto" w:line="360" w:before="240" w:after="200"/>
    </w:pPr>
    <w:rPr/>
  </w:style>
  <w:style w:type="paragraph" w:styleId="Figurecaption" w:customStyle="1">
    <w:name w:val="Figure caption"/>
    <w:basedOn w:val="Normal"/>
    <w:next w:val="Normal"/>
    <w:qFormat/>
    <w:rsid w:val="007a595d"/>
    <w:pPr>
      <w:spacing w:lineRule="auto" w:line="360" w:before="240" w:after="200"/>
    </w:pPr>
    <w:rPr/>
  </w:style>
  <w:style w:type="paragraph" w:styleId="Footnotes" w:customStyle="1">
    <w:name w:val="Footnotes"/>
    <w:basedOn w:val="Normal"/>
    <w:qFormat/>
    <w:rsid w:val="007a595d"/>
    <w:pPr>
      <w:spacing w:lineRule="auto" w:line="360" w:before="120" w:after="200"/>
      <w:ind w:left="482" w:hanging="482"/>
      <w:contextualSpacing/>
    </w:pPr>
    <w:rPr>
      <w:sz w:val="22"/>
    </w:rPr>
  </w:style>
  <w:style w:type="paragraph" w:styleId="Notesoncontributors" w:customStyle="1">
    <w:name w:val="Notes on contributors"/>
    <w:basedOn w:val="Normal"/>
    <w:qFormat/>
    <w:rsid w:val="007a595d"/>
    <w:pPr>
      <w:spacing w:lineRule="auto" w:line="360" w:before="240" w:after="200"/>
    </w:pPr>
    <w:rPr>
      <w:sz w:val="22"/>
    </w:rPr>
  </w:style>
  <w:style w:type="paragraph" w:styleId="Normalparagraphstyle" w:customStyle="1">
    <w:name w:val="Normal paragraph style"/>
    <w:basedOn w:val="Normal"/>
    <w:next w:val="Normal"/>
    <w:qFormat/>
    <w:rsid w:val="007a595d"/>
    <w:pPr/>
    <w:rPr/>
  </w:style>
  <w:style w:type="paragraph" w:styleId="Paragraph" w:customStyle="1">
    <w:name w:val="Paragraph"/>
    <w:basedOn w:val="Normal"/>
    <w:qFormat/>
    <w:rsid w:val="007a595d"/>
    <w:pPr>
      <w:widowControl w:val="false"/>
      <w:spacing w:before="240" w:after="200"/>
    </w:pPr>
    <w:rPr/>
  </w:style>
  <w:style w:type="paragraph" w:styleId="Newparagraph" w:customStyle="1">
    <w:name w:val="New paragraph"/>
    <w:basedOn w:val="Normal"/>
    <w:qFormat/>
    <w:rsid w:val="007a595d"/>
    <w:pPr>
      <w:ind w:firstLine="720"/>
    </w:pPr>
    <w:rPr/>
  </w:style>
  <w:style w:type="paragraph" w:styleId="NormalIndent">
    <w:name w:val="Normal Indent"/>
    <w:basedOn w:val="Normal"/>
    <w:qFormat/>
    <w:rsid w:val="007a595d"/>
    <w:pPr>
      <w:ind w:left="720" w:hanging="0"/>
    </w:pPr>
    <w:rPr/>
  </w:style>
  <w:style w:type="paragraph" w:styleId="References" w:customStyle="1">
    <w:name w:val="References"/>
    <w:basedOn w:val="Normal"/>
    <w:qFormat/>
    <w:rsid w:val="007a595d"/>
    <w:pPr>
      <w:spacing w:lineRule="auto" w:line="360" w:before="120" w:after="200"/>
      <w:ind w:left="720" w:hanging="720"/>
      <w:contextualSpacing/>
    </w:pPr>
    <w:rPr/>
  </w:style>
  <w:style w:type="paragraph" w:styleId="Subjectcodes" w:customStyle="1">
    <w:name w:val="Subject codes"/>
    <w:basedOn w:val="Keywords"/>
    <w:next w:val="Paragraph"/>
    <w:qFormat/>
    <w:rsid w:val="007a595d"/>
    <w:pPr/>
    <w:rPr/>
  </w:style>
  <w:style w:type="paragraph" w:styleId="Bulletedlist" w:customStyle="1">
    <w:name w:val="Bulleted list"/>
    <w:basedOn w:val="Paragraph"/>
    <w:next w:val="Paragraph"/>
    <w:qFormat/>
    <w:rsid w:val="007a595d"/>
    <w:pPr>
      <w:widowControl/>
      <w:spacing w:before="240" w:after="240"/>
      <w:contextualSpacing/>
    </w:pPr>
    <w:rPr/>
  </w:style>
  <w:style w:type="paragraph" w:styleId="Endnote">
    <w:name w:val="Endnote Text"/>
    <w:basedOn w:val="Normal"/>
    <w:link w:val="EndnoteTextChar"/>
    <w:autoRedefine/>
    <w:rsid w:val="007a595d"/>
    <w:pPr>
      <w:ind w:left="284" w:hanging="284"/>
    </w:pPr>
    <w:rPr>
      <w:sz w:val="22"/>
      <w:szCs w:val="20"/>
    </w:rPr>
  </w:style>
  <w:style w:type="paragraph" w:styleId="Heading4Paragraph" w:customStyle="1">
    <w:name w:val="Heading 4 + Paragraph"/>
    <w:basedOn w:val="Paragraph"/>
    <w:qFormat/>
    <w:rsid w:val="007a595d"/>
    <w:pPr>
      <w:widowControl/>
      <w:spacing w:before="360" w:after="200"/>
    </w:pPr>
    <w:rPr/>
  </w:style>
  <w:style w:type="paragraph" w:styleId="FirstParagraph" w:customStyle="1">
    <w:name w:val="First Paragraph"/>
    <w:basedOn w:val="TextBody"/>
    <w:next w:val="TextBody"/>
    <w:qFormat/>
    <w:rsid w:val="00a84d56"/>
    <w:pPr>
      <w:spacing w:lineRule="auto" w:line="240" w:before="180" w:after="180"/>
    </w:pPr>
    <w:rPr>
      <w:rFonts w:ascii="Cambria" w:hAnsi="Cambria" w:eastAsia="Cambria" w:cs="" w:asciiTheme="minorHAnsi" w:cstheme="minorBidi" w:eastAsiaTheme="minorHAnsi" w:hAnsiTheme="minorHAnsi"/>
      <w:lang w:val="en-US" w:eastAsia="en-US"/>
    </w:rPr>
  </w:style>
  <w:style w:type="paragraph" w:styleId="Compact" w:customStyle="1">
    <w:name w:val="Compact"/>
    <w:basedOn w:val="TextBody"/>
    <w:qFormat/>
    <w:rsid w:val="00a84d56"/>
    <w:pPr>
      <w:spacing w:lineRule="auto" w:line="240" w:before="36" w:after="36"/>
    </w:pPr>
    <w:rPr>
      <w:rFonts w:ascii="Cambria" w:hAnsi="Cambria" w:eastAsia="Cambria" w:cs="" w:asciiTheme="minorHAnsi" w:cstheme="minorBidi" w:eastAsiaTheme="minorHAnsi" w:hAnsiTheme="minorHAnsi"/>
      <w:lang w:val="en-US" w:eastAsia="en-US"/>
    </w:rPr>
  </w:style>
  <w:style w:type="numbering" w:styleId="NoList" w:default="1">
    <w:name w:val="No List"/>
    <w:uiPriority w:val="99"/>
    <w:semiHidden/>
    <w:unhideWhenUsed/>
    <w:qFormat/>
    <w:rsid w:val="007a59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qFormat/>
    <w:rsid w:val="00a84d56"/>
    <w:pPr>
      <w:spacing w:after="200"/>
    </w:pPr>
    <w:rPr>
      <w:rFonts w:asciiTheme="minorHAnsi" w:hAnsiTheme="minorHAnsi" w:eastAsiaTheme="minorHAnsi" w:cstheme="minorBidi"/>
    </w:r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A702AC9-A2F0-4E6A-B6F7-9136DC1BF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142</TotalTime>
  <Application>LibreOffice/6.0.7.3$Linux_X86_64 LibreOffice_project/00m0$Build-3</Application>
  <Pages>50</Pages>
  <Words>13262</Words>
  <Characters>74755</Characters>
  <CharactersWithSpaces>87072</CharactersWithSpaces>
  <Paragraphs>617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2019-09-09T14:28:00Z</dcterms:created>
  <dc:creator>Jon Lindsay</dc:creator>
  <dc:description/>
  <dc:language>en-US</dc:language>
  <cp:lastModifiedBy/>
  <dcterms:modified xsi:type="dcterms:W3CDTF">2019-12-30T15:15:59Z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zotero-version="5.0.74"&gt;&lt;session id="5I7vyisu"/&gt;&lt;style id="http://www.zotero.org/styles/chicago-author-date" locale="en-US" hasBibliography="1" bibliographyStyleHasBeenSet="1"/&gt;&lt;prefs&gt;&lt;pref name="fieldType" value="Field"/&gt;&lt;pref name</vt:lpwstr>
  </property>
  <property fmtid="{D5CDD505-2E9C-101B-9397-08002B2CF9AE}" pid="9" name="ZOTERO_PREF_2">
    <vt:lpwstr>="automaticJournalAbbreviations" value="true"/&gt;&lt;pref name="delayCitationUpdates" value="true"/&gt;&lt;pref name="dontAskDelayCitationUpdates" value="true"/&gt;&lt;/prefs&gt;&lt;/data&gt;</vt:lpwstr>
  </property>
</Properties>
</file>