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26" w:rsidRPr="00460F26" w:rsidRDefault="00460F26" w:rsidP="00296715">
      <w:pPr>
        <w:rPr>
          <w:sz w:val="24"/>
          <w:szCs w:val="24"/>
        </w:rPr>
      </w:pPr>
      <w:r w:rsidRPr="00460F26">
        <w:rPr>
          <w:sz w:val="24"/>
          <w:szCs w:val="24"/>
        </w:rPr>
        <w:t>Title:</w:t>
      </w:r>
      <w:r w:rsidR="00296715">
        <w:rPr>
          <w:sz w:val="24"/>
          <w:szCs w:val="24"/>
        </w:rPr>
        <w:t xml:space="preserve"> </w:t>
      </w:r>
      <w:r w:rsidRPr="00460F26">
        <w:rPr>
          <w:sz w:val="24"/>
          <w:szCs w:val="24"/>
        </w:rPr>
        <w:t>“Managing the Gray Zone is a Gray Matter Challenge”</w:t>
      </w:r>
    </w:p>
    <w:p w:rsidR="00460F26" w:rsidRPr="00460F26" w:rsidRDefault="00460F26">
      <w:pPr>
        <w:rPr>
          <w:sz w:val="24"/>
          <w:szCs w:val="24"/>
        </w:rPr>
      </w:pPr>
      <w:r w:rsidRPr="00460F26">
        <w:rPr>
          <w:sz w:val="24"/>
          <w:szCs w:val="24"/>
        </w:rPr>
        <w:t>Text:</w:t>
      </w:r>
    </w:p>
    <w:p w:rsidR="003975A5" w:rsidRPr="00460F26" w:rsidRDefault="004558F5">
      <w:pPr>
        <w:rPr>
          <w:sz w:val="24"/>
          <w:szCs w:val="24"/>
        </w:rPr>
      </w:pPr>
      <w:r w:rsidRPr="00460F26">
        <w:rPr>
          <w:sz w:val="24"/>
          <w:szCs w:val="24"/>
        </w:rPr>
        <w:t>From 28 March to 03 June 2016 15 students participated in a nine-week Command and General Staff College Red Teaming elective.  In the final exercise the class spent seven days studying gray zone concepts and questions using red teaming methodologies to analyze the concept and offer their insights and recommendations.  This paper is the result of their work. The authors promote an alternative approach, which is to adapt officer career and education tracks to create a more operationally and intellectually excellent officer corps.  The gray zone is a competition of ideas, and the authors assert that managing the gray zone requires intelligent management of our intellectual capital.  The central idea of their alternative approach is to take an internal look to ensure that the Army officer corps maintains a robust educational and institutional base focused on creating a force that can recognize, adapt, and successfully counter the kinds of challenges that gray zone activities present.</w:t>
      </w:r>
    </w:p>
    <w:p w:rsidR="00DB2E78" w:rsidRPr="00DB2E78" w:rsidRDefault="00DB2E78" w:rsidP="00DB2E78">
      <w:pPr>
        <w:pStyle w:val="PlainText"/>
        <w:rPr>
          <w:sz w:val="24"/>
          <w:szCs w:val="24"/>
        </w:rPr>
      </w:pPr>
      <w:r w:rsidRPr="00DB2E78">
        <w:rPr>
          <w:sz w:val="24"/>
          <w:szCs w:val="24"/>
        </w:rPr>
        <w:t xml:space="preserve">CPT David Bhatta is a SOF Civil Affairs Officer currently assigned to CGSOC.  He has served in OIF, Korea, and US Embassy, Dhaka.  Prior to CGSOC, CPT Bhatta was assigned to 4th Battalion, 1st Special Forces Group (Airborne) as the Deputy Director of the Special Warfare Fusion Cell.  </w:t>
      </w:r>
    </w:p>
    <w:p w:rsidR="004D5330" w:rsidRDefault="004D5330">
      <w:pPr>
        <w:rPr>
          <w:sz w:val="24"/>
          <w:szCs w:val="24"/>
        </w:rPr>
      </w:pPr>
    </w:p>
    <w:p w:rsidR="00460F26" w:rsidRPr="004D5330" w:rsidRDefault="004D5330">
      <w:pPr>
        <w:rPr>
          <w:rFonts w:ascii="Calibri" w:hAnsi="Calibri"/>
          <w:sz w:val="24"/>
          <w:szCs w:val="24"/>
        </w:rPr>
      </w:pPr>
      <w:bookmarkStart w:id="0" w:name="_GoBack"/>
      <w:bookmarkEnd w:id="0"/>
      <w:r w:rsidRPr="004D5330">
        <w:rPr>
          <w:rFonts w:ascii="Calibri" w:hAnsi="Calibri"/>
          <w:bCs/>
          <w:sz w:val="24"/>
          <w:szCs w:val="24"/>
        </w:rPr>
        <w:t>MAJ Larry Kay graduated from the University of Florida in 2005 with a B.A. in East Asian Languages and Literatures. His previous assignments include the 101</w:t>
      </w:r>
      <w:r w:rsidRPr="004D5330">
        <w:rPr>
          <w:rFonts w:ascii="Calibri" w:hAnsi="Calibri"/>
          <w:bCs/>
          <w:sz w:val="24"/>
          <w:szCs w:val="24"/>
          <w:vertAlign w:val="superscript"/>
        </w:rPr>
        <w:t>st</w:t>
      </w:r>
      <w:r w:rsidRPr="004D5330">
        <w:rPr>
          <w:rFonts w:ascii="Calibri" w:hAnsi="Calibri"/>
          <w:bCs/>
          <w:sz w:val="24"/>
          <w:szCs w:val="24"/>
        </w:rPr>
        <w:t xml:space="preserve"> Airborne Division (Air Assault) and the 4</w:t>
      </w:r>
      <w:r w:rsidRPr="004D5330">
        <w:rPr>
          <w:rFonts w:ascii="Calibri" w:hAnsi="Calibri"/>
          <w:bCs/>
          <w:sz w:val="24"/>
          <w:szCs w:val="24"/>
          <w:vertAlign w:val="superscript"/>
        </w:rPr>
        <w:t>th</w:t>
      </w:r>
      <w:r w:rsidRPr="004D5330">
        <w:rPr>
          <w:rFonts w:ascii="Calibri" w:hAnsi="Calibri"/>
          <w:bCs/>
          <w:sz w:val="24"/>
          <w:szCs w:val="24"/>
        </w:rPr>
        <w:t xml:space="preserve"> Infantry Division, where he commanded Mechanized and Stryker Infantry Companies and a Stryker Battalion Headquarters and Headquarters Company. MAJ Larry Kay is also a Strategic Studies Fellow with the University of North Carolina Chapel Hill’s Institute of Defense and Business.</w:t>
      </w:r>
    </w:p>
    <w:p w:rsidR="00460F26" w:rsidRPr="00460F26" w:rsidRDefault="00460F26" w:rsidP="00460F26">
      <w:pPr>
        <w:rPr>
          <w:rFonts w:cs="Arial"/>
          <w:color w:val="000000"/>
          <w:sz w:val="24"/>
          <w:szCs w:val="24"/>
        </w:rPr>
      </w:pPr>
      <w:r w:rsidRPr="00460F26">
        <w:rPr>
          <w:rFonts w:cs="Arial"/>
          <w:color w:val="000000"/>
          <w:sz w:val="24"/>
          <w:szCs w:val="24"/>
        </w:rPr>
        <w:t>Mr. Mark Monroe retired from the Marine Corps in 2009 as a Colonel after 29 years of service.  He c</w:t>
      </w:r>
      <w:r w:rsidRPr="00460F26">
        <w:rPr>
          <w:rFonts w:cs="Arial"/>
          <w:sz w:val="24"/>
          <w:szCs w:val="24"/>
        </w:rPr>
        <w:t xml:space="preserve">ommanded aviation and artillery units from artillery battery to aviation group-level command, and served at Headquarters Marine Corps, Plans, Policies, and Operations as Readiness Branch Head for the Corps.  Mark is a veteran of Desert Shield/Storm, OIF, and several operational deployments.  As a naval aviator he held every designation in the UH-1N, and logged 4,200 hours in several type/model aircraft.  He served as an instructor </w:t>
      </w:r>
      <w:r w:rsidRPr="00460F26">
        <w:rPr>
          <w:rFonts w:cs="Arial"/>
          <w:color w:val="000000"/>
          <w:sz w:val="24"/>
          <w:szCs w:val="24"/>
        </w:rPr>
        <w:t>at the Marine Corps Weapons and Tactics School, the US Army Command and Staff College, and US Army School of Advanced Military Studies.  Mark is a graduate of Oklahoma University, the Naval War College, and the US Army Fellowship program.  He</w:t>
      </w:r>
      <w:r w:rsidRPr="00460F26">
        <w:rPr>
          <w:rFonts w:cs="Arial"/>
          <w:sz w:val="24"/>
          <w:szCs w:val="24"/>
        </w:rPr>
        <w:t xml:space="preserve"> currently </w:t>
      </w:r>
      <w:r w:rsidRPr="00460F26">
        <w:rPr>
          <w:rFonts w:cs="Arial"/>
          <w:color w:val="000000"/>
          <w:sz w:val="24"/>
          <w:szCs w:val="24"/>
        </w:rPr>
        <w:t>works with the US Army University of Foreign Military and Cultural Studies at Fort Leavenworth, Kansas, as a Seminar Leader for Red Team training.</w:t>
      </w:r>
    </w:p>
    <w:p w:rsidR="00460F26" w:rsidRDefault="00460F26"/>
    <w:sectPr w:rsidR="0046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F5"/>
    <w:rsid w:val="00296715"/>
    <w:rsid w:val="003975A5"/>
    <w:rsid w:val="004558F5"/>
    <w:rsid w:val="00460F26"/>
    <w:rsid w:val="004D5330"/>
    <w:rsid w:val="00DB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BE73A-1740-404F-840B-D84E4433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B2E7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B2E7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6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Monroe, Mark E CTR US USA TRADOC</dc:creator>
  <cp:keywords/>
  <dc:description/>
  <cp:lastModifiedBy>Monroe, Mark E CTR US USA TRADOC</cp:lastModifiedBy>
  <cp:revision>5</cp:revision>
  <dcterms:created xsi:type="dcterms:W3CDTF">2016-06-23T17:06:00Z</dcterms:created>
  <dcterms:modified xsi:type="dcterms:W3CDTF">2016-06-27T13:02:00Z</dcterms:modified>
</cp:coreProperties>
</file>