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DFE" w:rsidRDefault="00776DFE" w:rsidP="00776DFE">
      <w:pPr>
        <w:jc w:val="center"/>
        <w:rPr>
          <w:b/>
        </w:rPr>
      </w:pPr>
      <w:r>
        <w:rPr>
          <w:b/>
        </w:rPr>
        <w:t xml:space="preserve">IDENTIFYING PREDICTIVE GRAY ZONE INDICATIONS THROUGH PEOPLE’S VALUES   </w:t>
      </w:r>
    </w:p>
    <w:p w:rsidR="00776DFE" w:rsidRDefault="00776DFE" w:rsidP="00776DFE">
      <w:pPr>
        <w:jc w:val="center"/>
        <w:rPr>
          <w:b/>
        </w:rPr>
      </w:pPr>
      <w:r>
        <w:rPr>
          <w:b/>
        </w:rPr>
        <w:t>Christine MacNulty, FRSA, CEO, Applied Futures, Inc.</w:t>
      </w:r>
    </w:p>
    <w:p w:rsidR="00776DFE" w:rsidRDefault="00776DFE" w:rsidP="00776DFE">
      <w:pPr>
        <w:jc w:val="both"/>
      </w:pPr>
    </w:p>
    <w:p w:rsidR="00776DFE" w:rsidRDefault="00776DFE">
      <w:pPr>
        <w:rPr>
          <w:b/>
          <w:u w:val="single"/>
        </w:rPr>
      </w:pPr>
      <w:r>
        <w:rPr>
          <w:b/>
          <w:u w:val="single"/>
        </w:rPr>
        <w:t>Abstract</w:t>
      </w:r>
    </w:p>
    <w:p w:rsidR="00870324" w:rsidRDefault="00776DFE">
      <w:r>
        <w:rPr>
          <w:rFonts w:eastAsia="Times New Roman" w:cs="Times New Roman"/>
          <w:szCs w:val="21"/>
        </w:rPr>
        <w:t xml:space="preserve">Indications, by their very nature are behavioral – produced or communicated by people.  The first approach to identifying Gray Zone indications should be to identify the key players in the Gray Zone, and assess their motivations, not just observe their behavior.  </w:t>
      </w:r>
      <w:r>
        <w:t xml:space="preserve">Values are the best way we know to understand </w:t>
      </w:r>
      <w:r w:rsidRPr="00B27FE0">
        <w:rPr>
          <w:i/>
        </w:rPr>
        <w:t>why</w:t>
      </w:r>
      <w:r>
        <w:t xml:space="preserve"> people (and therefore nations) are taking the actions they are taking.  </w:t>
      </w:r>
      <w:r>
        <w:rPr>
          <w:rFonts w:eastAsia="Times New Roman" w:cs="Times New Roman"/>
          <w:szCs w:val="21"/>
        </w:rPr>
        <w:t xml:space="preserve">Without understanding </w:t>
      </w:r>
      <w:r>
        <w:rPr>
          <w:rFonts w:eastAsia="Times New Roman" w:cs="Times New Roman"/>
          <w:szCs w:val="21"/>
        </w:rPr>
        <w:t xml:space="preserve">their </w:t>
      </w:r>
      <w:r>
        <w:rPr>
          <w:rFonts w:eastAsia="Times New Roman" w:cs="Times New Roman"/>
          <w:szCs w:val="21"/>
        </w:rPr>
        <w:t xml:space="preserve">motivations, we may not be able to choose appropriate responses, and we will certainly not be able to get ahead of the game.  </w:t>
      </w:r>
      <w:r>
        <w:t xml:space="preserve">In </w:t>
      </w:r>
      <w:r>
        <w:t>this paper, we discuss the</w:t>
      </w:r>
      <w:r>
        <w:t xml:space="preserve"> values of ISIL, China and Russia, and </w:t>
      </w:r>
      <w:r>
        <w:t xml:space="preserve">those of their </w:t>
      </w:r>
      <w:r>
        <w:t>leaders</w:t>
      </w:r>
      <w:r>
        <w:t>.</w:t>
      </w:r>
      <w:r>
        <w:t xml:space="preserve"> </w:t>
      </w:r>
      <w:r>
        <w:t xml:space="preserve">  And we discuss how we might get ahead of the game in the Gray Zone not only in </w:t>
      </w:r>
      <w:r>
        <w:t>ISIL, China and Russia</w:t>
      </w:r>
      <w:r>
        <w:t>, but other countries of potential interest, through understanding their values, those of their leaders, and how those values are likely to play out as behavior.</w:t>
      </w:r>
      <w:bookmarkStart w:id="0" w:name="_GoBack"/>
      <w:bookmarkEnd w:id="0"/>
      <w:r>
        <w:t xml:space="preserve"> </w:t>
      </w:r>
    </w:p>
    <w:sectPr w:rsidR="00870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FE"/>
    <w:rsid w:val="00033311"/>
    <w:rsid w:val="004C1168"/>
    <w:rsid w:val="00776DFE"/>
    <w:rsid w:val="0095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6E1C3-B637-4424-9B99-A2D05D29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4C1168"/>
    <w:pPr>
      <w:spacing w:after="0" w:line="240" w:lineRule="auto"/>
    </w:pPr>
    <w:rPr>
      <w:rFonts w:ascii="Times New Roman" w:eastAsia="MS Mincho" w:hAnsi="Times New Roman" w:cs="Times New Roman"/>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MacNulty</dc:creator>
  <cp:keywords/>
  <dc:description/>
  <cp:lastModifiedBy>Christine MacNulty</cp:lastModifiedBy>
  <cp:revision>1</cp:revision>
  <dcterms:created xsi:type="dcterms:W3CDTF">2016-07-06T19:42:00Z</dcterms:created>
  <dcterms:modified xsi:type="dcterms:W3CDTF">2016-07-06T19:51:00Z</dcterms:modified>
</cp:coreProperties>
</file>