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C4600">
      <w:pPr>
        <w:pStyle w:val="2"/>
      </w:pPr>
      <w:bookmarkStart w:id="0" w:name="openg2p-connector-user-manual"/>
      <w:r>
        <w:t>OpenG2P Connector User Manual</w:t>
      </w:r>
    </w:p>
    <w:p w14:paraId="6C51D1F8">
      <w:pPr>
        <w:pStyle w:val="4"/>
      </w:pPr>
      <w:bookmarkStart w:id="1" w:name="X9519af169f999758ac07654a2203f99674ac1a9"/>
      <w:r>
        <w:t>Connector Admin — configure, navigate, and operate</w:t>
      </w:r>
      <w:bookmarkStart w:id="2" w:name="document-control"/>
    </w:p>
    <w:p w14:paraId="14B7E1EF">
      <w:pPr>
        <w:pStyle w:val="4"/>
      </w:pPr>
    </w:p>
    <w:p w14:paraId="2B9965EF">
      <w:pPr>
        <w:pStyle w:val="4"/>
      </w:pPr>
      <w:r>
        <w:t>Document control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428"/>
        <w:gridCol w:w="4428"/>
      </w:tblGrid>
      <w:tr w14:paraId="78AB23F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EE96B5">
            <w:pPr>
              <w:pStyle w:val="24"/>
            </w:pPr>
            <w:r>
              <w:t>Document 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8A7235">
            <w:pPr>
              <w:pStyle w:val="24"/>
            </w:pPr>
            <w:r>
              <w:t>User manual</w:t>
            </w:r>
          </w:p>
        </w:tc>
      </w:tr>
      <w:tr w14:paraId="6AEF859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32EA80">
            <w:pPr>
              <w:pStyle w:val="24"/>
            </w:pPr>
            <w:r>
              <w:t>Product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4DE1BA">
            <w:pPr>
              <w:pStyle w:val="24"/>
            </w:pPr>
            <w:r>
              <w:t>OpenG2P Connector Service + Connector Admin UI</w:t>
            </w:r>
          </w:p>
        </w:tc>
      </w:tr>
      <w:tr w14:paraId="04CCE41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049739">
            <w:pPr>
              <w:pStyle w:val="24"/>
            </w:pPr>
            <w:r>
              <w:t>Audience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5A480E">
            <w:pPr>
              <w:pStyle w:val="24"/>
            </w:pPr>
            <w:r>
              <w:t>Integration operators, registry administrators, support staff</w:t>
            </w:r>
          </w:p>
        </w:tc>
      </w:tr>
      <w:tr w14:paraId="792347B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68E1CE">
            <w:pPr>
              <w:pStyle w:val="24"/>
            </w:pPr>
            <w:r>
              <w:t>Scope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267FBE">
            <w:pPr>
              <w:pStyle w:val="24"/>
            </w:pPr>
            <w:r>
              <w:t>How to access, navigate, configure, and operate integration pipelines</w:t>
            </w:r>
          </w:p>
        </w:tc>
      </w:tr>
      <w:tr w14:paraId="0CA6E43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1B1077">
            <w:pPr>
              <w:pStyle w:val="24"/>
            </w:pPr>
            <w:r>
              <w:t>Version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7A48CC">
            <w:pPr>
              <w:pStyle w:val="24"/>
              <w:rPr>
                <w:rFonts w:hint="default"/>
                <w:lang w:val="en-US"/>
              </w:rPr>
            </w:pPr>
            <w:r>
              <w:t>1.</w:t>
            </w:r>
            <w:r>
              <w:rPr>
                <w:rFonts w:hint="default"/>
                <w:lang w:val="en-US"/>
              </w:rPr>
              <w:t>0</w:t>
            </w:r>
          </w:p>
        </w:tc>
      </w:tr>
      <w:bookmarkEnd w:id="2"/>
    </w:tbl>
    <w:p w14:paraId="56B200D1">
      <w:pPr>
        <w:pStyle w:val="5"/>
      </w:pPr>
      <w:bookmarkStart w:id="3" w:name="how-to-use-this-manual"/>
    </w:p>
    <w:p w14:paraId="530D59F1">
      <w:pPr>
        <w:pStyle w:val="5"/>
      </w:pPr>
      <w:r>
        <w:t>How to use this manual</w:t>
      </w:r>
    </w:p>
    <w:p w14:paraId="65F40314">
      <w:pPr>
        <w:pStyle w:val="23"/>
      </w:pPr>
      <w:r>
        <w:t xml:space="preserve">This manual explains how to operate the </w:t>
      </w:r>
      <w:r>
        <w:rPr>
          <w:b/>
          <w:bCs/>
        </w:rPr>
        <w:t>Connector Admin</w:t>
      </w:r>
      <w:r>
        <w:t xml:space="preserve"> web application that manages integration pipelines between external data sources and the OpenG2P Registry. Each screen is shown with </w:t>
      </w:r>
      <w:r>
        <w:rPr>
          <w:b/>
          <w:bCs/>
        </w:rPr>
        <w:t>numbered red markers</w:t>
      </w:r>
      <w:r>
        <w:t>; the meaning of each number is listed in the caption directly beneath the figure, so you can match what you see on screen to the instructions.</w:t>
      </w:r>
    </w:p>
    <w:p w14:paraId="360091B0">
      <w:pPr>
        <w:pStyle w:val="3"/>
      </w:pPr>
      <w:r>
        <w:t xml:space="preserve">Wherever a host or address is needed, this manual uses a placeholder such as </w:t>
      </w:r>
      <w:r>
        <w:rPr>
          <w:rStyle w:val="48"/>
        </w:rPr>
        <w:t>https://&lt;connector-host&gt;/</w:t>
      </w:r>
      <w:r>
        <w:t>. Replace it with the actual address provided by your administrator. No environment-specific URLs are assumed.</w:t>
      </w:r>
    </w:p>
    <w:p w14:paraId="00570C13"/>
    <w:bookmarkEnd w:id="1"/>
    <w:bookmarkEnd w:id="3"/>
    <w:p w14:paraId="2AEEA9F8">
      <w:pPr>
        <w:pStyle w:val="4"/>
      </w:pPr>
      <w:bookmarkStart w:id="4" w:name="introduction"/>
      <w:r>
        <w:t>1. Introduction</w:t>
      </w:r>
    </w:p>
    <w:p w14:paraId="53549FE7">
      <w:pPr>
        <w:pStyle w:val="5"/>
      </w:pPr>
      <w:bookmarkStart w:id="5" w:name="what-the-connector-does"/>
      <w:r>
        <w:t>1.1 What the connector does</w:t>
      </w:r>
    </w:p>
    <w:p w14:paraId="5B7696B2">
      <w:pPr>
        <w:pStyle w:val="23"/>
      </w:pPr>
      <w:r>
        <w:t xml:space="preserve">The OpenG2P Connector is a multi-transport integration gateway. It ingests data from external platforms and delivers it to the OpenG2P Registry through the Partner API. You use the Connector Admin UI to define </w:t>
      </w:r>
      <w:r>
        <w:rPr>
          <w:b/>
          <w:bCs/>
        </w:rPr>
        <w:t>pipelines</w:t>
      </w:r>
      <w:r>
        <w:t xml:space="preserve"> — each pipeline describes one data source, how to authenticate to it, how to transform records, and which registry to deliver them to.</w:t>
      </w:r>
    </w:p>
    <w:bookmarkEnd w:id="5"/>
    <w:p w14:paraId="582B218E">
      <w:pPr>
        <w:pStyle w:val="5"/>
      </w:pPr>
      <w:bookmarkStart w:id="6" w:name="transport-types"/>
      <w:r>
        <w:t>1.2 Transport types</w:t>
      </w:r>
    </w:p>
    <w:p w14:paraId="7B0E6AD0">
      <w:pPr>
        <w:pStyle w:val="23"/>
      </w:pPr>
      <w:r>
        <w:t xml:space="preserve">A pipeline’s </w:t>
      </w:r>
      <w:r>
        <w:rPr>
          <w:b/>
          <w:bCs/>
        </w:rPr>
        <w:t>transport</w:t>
      </w:r>
      <w:r>
        <w:t xml:space="preserve"> determines how data arrives: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491"/>
        <w:gridCol w:w="1937"/>
        <w:gridCol w:w="4429"/>
      </w:tblGrid>
      <w:tr w14:paraId="016ED315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D445515">
            <w:pPr>
              <w:pStyle w:val="24"/>
            </w:pPr>
            <w:r>
              <w:t>Transport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EB0771E">
            <w:pPr>
              <w:pStyle w:val="24"/>
            </w:pPr>
            <w:r>
              <w:t>Pattern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4732679">
            <w:pPr>
              <w:pStyle w:val="24"/>
            </w:pPr>
            <w:r>
              <w:t>How data arrives</w:t>
            </w:r>
          </w:p>
        </w:tc>
      </w:tr>
      <w:tr w14:paraId="74F4793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4BF4D60">
            <w:pPr>
              <w:pStyle w:val="24"/>
            </w:pPr>
            <w:r>
              <w:rPr>
                <w:rStyle w:val="48"/>
              </w:rPr>
              <w:t>odk_central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1713A50">
            <w:pPr>
              <w:pStyle w:val="24"/>
            </w:pPr>
            <w:r>
              <w:t>Poll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A76FD8">
            <w:pPr>
              <w:pStyle w:val="24"/>
            </w:pPr>
            <w:r>
              <w:t>The connector polls ODK Central on a schedule and fetches new submissions incrementally.</w:t>
            </w:r>
          </w:p>
        </w:tc>
      </w:tr>
      <w:tr w14:paraId="63613E7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371C52">
            <w:pPr>
              <w:pStyle w:val="24"/>
            </w:pPr>
            <w:r>
              <w:rPr>
                <w:rStyle w:val="48"/>
              </w:rPr>
              <w:t>webhook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6C4E918">
            <w:pPr>
              <w:pStyle w:val="24"/>
            </w:pPr>
            <w:r>
              <w:t>Push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A1A7C0F">
            <w:pPr>
              <w:pStyle w:val="24"/>
            </w:pPr>
            <w:r>
              <w:t>An external system posts JSON to a connector URL.</w:t>
            </w:r>
          </w:p>
        </w:tc>
      </w:tr>
      <w:tr w14:paraId="051A97F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F2B4D9F">
            <w:pPr>
              <w:pStyle w:val="24"/>
            </w:pPr>
            <w:r>
              <w:rPr>
                <w:rStyle w:val="48"/>
              </w:rPr>
              <w:t>websub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D3A50E">
            <w:pPr>
              <w:pStyle w:val="24"/>
            </w:pPr>
            <w:r>
              <w:t>Push (pub/sub)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58B5AE5">
            <w:pPr>
              <w:pStyle w:val="24"/>
            </w:pPr>
            <w:r>
              <w:t>A WebSub hub notifies the connector when a subscribed topic publishes an event.</w:t>
            </w:r>
          </w:p>
        </w:tc>
      </w:tr>
      <w:tr w14:paraId="5D3B44C2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DE5197">
            <w:pPr>
              <w:pStyle w:val="24"/>
            </w:pPr>
            <w:r>
              <w:rPr>
                <w:rStyle w:val="48"/>
              </w:rPr>
              <w:t>kafka</w:t>
            </w:r>
            <w:r>
              <w:t xml:space="preserve"> / </w:t>
            </w:r>
            <w:r>
              <w:rPr>
                <w:rStyle w:val="48"/>
              </w:rPr>
              <w:t>rabbitmq</w:t>
            </w:r>
            <w:r>
              <w:t xml:space="preserve"> / </w:t>
            </w:r>
            <w:r>
              <w:rPr>
                <w:rStyle w:val="48"/>
              </w:rPr>
              <w:t>sqs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F6BB10">
            <w:pPr>
              <w:pStyle w:val="24"/>
            </w:pPr>
            <w:r>
              <w:t>Consumer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6785255">
            <w:pPr>
              <w:pStyle w:val="24"/>
            </w:pPr>
            <w:r>
              <w:t>A background consumer reads messages from a topic or queue (when enabled).</w:t>
            </w:r>
          </w:p>
        </w:tc>
      </w:tr>
      <w:bookmarkEnd w:id="6"/>
    </w:tbl>
    <w:p w14:paraId="081BB46A">
      <w:pPr>
        <w:pStyle w:val="5"/>
      </w:pPr>
      <w:bookmarkStart w:id="7" w:name="components"/>
      <w:r>
        <w:t>1.3 Components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6132"/>
        <w:gridCol w:w="2724"/>
      </w:tblGrid>
      <w:tr w14:paraId="37845FF5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9758D67">
            <w:pPr>
              <w:pStyle w:val="24"/>
            </w:pPr>
            <w:r>
              <w:t>Component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A3B900">
            <w:pPr>
              <w:pStyle w:val="24"/>
            </w:pPr>
            <w:r>
              <w:t>Role</w:t>
            </w:r>
          </w:p>
        </w:tc>
      </w:tr>
      <w:tr w14:paraId="00C2BED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E0A8732">
            <w:pPr>
              <w:pStyle w:val="24"/>
            </w:pPr>
            <w:r>
              <w:rPr>
                <w:b/>
                <w:bCs/>
              </w:rPr>
              <w:t>Connector Admin UI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4BF5C58">
            <w:pPr>
              <w:pStyle w:val="24"/>
            </w:pPr>
            <w:r>
              <w:t>The web application described in this manual: create, edit, and monitor pipelines.</w:t>
            </w:r>
          </w:p>
        </w:tc>
      </w:tr>
      <w:tr w14:paraId="07352F3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41508D">
            <w:pPr>
              <w:pStyle w:val="24"/>
            </w:pPr>
            <w:r>
              <w:rPr>
                <w:b/>
                <w:bCs/>
              </w:rPr>
              <w:t>Connector Service API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0AE138D">
            <w:pPr>
              <w:pStyle w:val="24"/>
            </w:pPr>
            <w:r>
              <w:t>Backend that stores pipeline definitions, runs ingestion, and exposes REST endpoints.</w:t>
            </w:r>
          </w:p>
        </w:tc>
      </w:tr>
      <w:tr w14:paraId="4152C5CF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A303AE">
            <w:pPr>
              <w:pStyle w:val="24"/>
            </w:pPr>
            <w:r>
              <w:rPr>
                <w:b/>
                <w:bCs/>
              </w:rPr>
              <w:t>Background workers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BFA26C3">
            <w:pPr>
              <w:pStyle w:val="24"/>
            </w:pPr>
            <w:r>
              <w:t>Scheduled polls and asynchronous processing of pushed events.</w:t>
            </w:r>
          </w:p>
        </w:tc>
      </w:tr>
      <w:tr w14:paraId="317980F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803E659">
            <w:pPr>
              <w:pStyle w:val="24"/>
            </w:pPr>
            <w:r>
              <w:rPr>
                <w:b/>
                <w:bCs/>
              </w:rPr>
              <w:t>Registry Partner API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C33147">
            <w:pPr>
              <w:pStyle w:val="24"/>
            </w:pPr>
            <w:r>
              <w:t>The delivery target that receives normalized records and creates registry change requests.</w:t>
            </w:r>
          </w:p>
        </w:tc>
      </w:tr>
      <w:bookmarkEnd w:id="7"/>
    </w:tbl>
    <w:p w14:paraId="6B1D07CD">
      <w:pPr>
        <w:pStyle w:val="5"/>
      </w:pPr>
      <w:bookmarkStart w:id="8" w:name="key-concepts"/>
      <w:r>
        <w:t>1.4 Key concepts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220"/>
        <w:gridCol w:w="5636"/>
      </w:tblGrid>
      <w:tr w14:paraId="0D7C9090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7D23152">
            <w:pPr>
              <w:pStyle w:val="24"/>
            </w:pPr>
            <w:r>
              <w:t>Term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79AEE1">
            <w:pPr>
              <w:pStyle w:val="24"/>
            </w:pPr>
            <w:r>
              <w:t>Meaning</w:t>
            </w:r>
          </w:p>
        </w:tc>
      </w:tr>
      <w:tr w14:paraId="502A9347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29161A7">
            <w:pPr>
              <w:pStyle w:val="24"/>
            </w:pPr>
            <w:r>
              <w:rPr>
                <w:b/>
                <w:bCs/>
              </w:rPr>
              <w:t>Pipeline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D383B4">
            <w:pPr>
              <w:pStyle w:val="24"/>
            </w:pPr>
            <w:r>
              <w:t>A connector definition: source, transport, authentication, mapping, and registry delivery.</w:t>
            </w:r>
          </w:p>
        </w:tc>
      </w:tr>
      <w:tr w14:paraId="253B623F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1AB567">
            <w:pPr>
              <w:pStyle w:val="24"/>
            </w:pPr>
            <w:r>
              <w:rPr>
                <w:b/>
                <w:bCs/>
              </w:rPr>
              <w:t>Run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1F0CDEF">
            <w:pPr>
              <w:pStyle w:val="24"/>
            </w:pPr>
            <w:r>
              <w:t>One ingestion attempt for a single source record/event.</w:t>
            </w:r>
          </w:p>
        </w:tc>
      </w:tr>
      <w:tr w14:paraId="0421F96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499BE5">
            <w:pPr>
              <w:pStyle w:val="24"/>
            </w:pPr>
            <w:r>
              <w:rPr>
                <w:b/>
                <w:bCs/>
              </w:rPr>
              <w:t>Sender (partner mnemonic)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7B3B6F3">
            <w:pPr>
              <w:pStyle w:val="24"/>
            </w:pPr>
            <w:r>
              <w:t>Identifies your integration to the registry; must match a registered partner.</w:t>
            </w:r>
          </w:p>
        </w:tc>
      </w:tr>
      <w:tr w14:paraId="18710E12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5E1680D">
            <w:pPr>
              <w:pStyle w:val="24"/>
            </w:pPr>
            <w:r>
              <w:rPr>
                <w:b/>
                <w:bCs/>
              </w:rPr>
              <w:t>Target register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FCF94EC">
            <w:pPr>
              <w:pStyle w:val="24"/>
            </w:pPr>
            <w:r>
              <w:t>The registry your records are delivered into (for example an individual or household register).</w:t>
            </w:r>
          </w:p>
        </w:tc>
      </w:tr>
      <w:tr w14:paraId="5A7A6FFA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53688D">
            <w:pPr>
              <w:pStyle w:val="24"/>
            </w:pPr>
            <w:r>
              <w:rPr>
                <w:b/>
                <w:bCs/>
              </w:rPr>
              <w:t>Mapper (JMESPath)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2A97A1">
            <w:pPr>
              <w:pStyle w:val="24"/>
            </w:pPr>
            <w:r>
              <w:t>An expression that reshapes a source record before delivery.</w:t>
            </w:r>
          </w:p>
        </w:tc>
      </w:tr>
      <w:tr w14:paraId="323A885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C2B80C">
            <w:pPr>
              <w:pStyle w:val="24"/>
            </w:pPr>
            <w:r>
              <w:rPr>
                <w:b/>
                <w:bCs/>
              </w:rPr>
              <w:t>Cursor / checkpoint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8A8C69">
            <w:pPr>
              <w:pStyle w:val="24"/>
            </w:pPr>
            <w:r>
              <w:t>Saved poll position so each poll only fetches new records.</w:t>
            </w:r>
          </w:p>
        </w:tc>
      </w:tr>
      <w:tr w14:paraId="20CF131E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0AFBA77">
            <w:pPr>
              <w:pStyle w:val="24"/>
            </w:pPr>
            <w:r>
              <w:rPr>
                <w:b/>
                <w:bCs/>
              </w:rPr>
              <w:t>Idempotency key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80CF87">
            <w:pPr>
              <w:pStyle w:val="24"/>
            </w:pPr>
            <w:r>
              <w:t>A dedupe key derived from the source event so the same record is not ingested twice.</w:t>
            </w:r>
          </w:p>
        </w:tc>
      </w:tr>
      <w:tr w14:paraId="190C9B2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4CAA31">
            <w:pPr>
              <w:pStyle w:val="24"/>
            </w:pPr>
            <w:r>
              <w:rPr>
                <w:b/>
                <w:bCs/>
              </w:rPr>
              <w:t>DLQ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2F57DE">
            <w:pPr>
              <w:pStyle w:val="24"/>
            </w:pPr>
            <w:r>
              <w:t>Dead Letter Queue — failed ingestions that you can inspect and replay.</w:t>
            </w:r>
          </w:p>
        </w:tc>
      </w:tr>
    </w:tbl>
    <w:p w14:paraId="4FBA38A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8"/>
    <w:p w14:paraId="171184AA">
      <w:pPr>
        <w:pStyle w:val="4"/>
      </w:pPr>
      <w:bookmarkStart w:id="9" w:name="accessing-the-connector-admin"/>
      <w:r>
        <w:t>2. Accessing the Connector Admin</w:t>
      </w:r>
    </w:p>
    <w:p w14:paraId="483F225F">
      <w:pPr>
        <w:pStyle w:val="5"/>
      </w:pPr>
      <w:bookmarkStart w:id="10" w:name="open-the-portal"/>
      <w:r>
        <w:t>2.1 Open the portal</w:t>
      </w:r>
    </w:p>
    <w:p w14:paraId="144F06B0">
      <w:pPr>
        <w:pStyle w:val="24"/>
        <w:numPr>
          <w:ilvl w:val="0"/>
          <w:numId w:val="1"/>
        </w:numPr>
      </w:pPr>
      <w:r>
        <w:t>Open a current browser (Chrome, Edge, or Firefox).</w:t>
      </w:r>
    </w:p>
    <w:p w14:paraId="49D51FD1">
      <w:pPr>
        <w:pStyle w:val="24"/>
        <w:numPr>
          <w:ilvl w:val="0"/>
          <w:numId w:val="1"/>
        </w:numPr>
      </w:pPr>
      <w:r>
        <w:t xml:space="preserve">Go to the connector portal address provided by your administrator: </w:t>
      </w:r>
      <w:r>
        <w:rPr>
          <w:rStyle w:val="48"/>
        </w:rPr>
        <w:t>https://&lt;connector-host&gt;/</w:t>
      </w:r>
      <w:r>
        <w:t>.</w:t>
      </w:r>
    </w:p>
    <w:p w14:paraId="1EE556C7">
      <w:pPr>
        <w:pStyle w:val="24"/>
        <w:numPr>
          <w:ilvl w:val="0"/>
          <w:numId w:val="1"/>
        </w:numPr>
      </w:pPr>
      <w:r>
        <w:t xml:space="preserve">The </w:t>
      </w:r>
      <w:r>
        <w:rPr>
          <w:b/>
          <w:bCs/>
        </w:rPr>
        <w:t>Integration Pipelines</w:t>
      </w:r>
      <w:r>
        <w:t xml:space="preserve"> page loads (Figure 1).</w:t>
      </w:r>
    </w:p>
    <w:p w14:paraId="7BBF4EEA">
      <w:pPr>
        <w:pStyle w:val="23"/>
      </w:pPr>
      <w:r>
        <w:t>The Connector Admin UI does not show its own login screen — access is controlled at the network or gateway layer (VPN, single sign-on, or network policy). If the page does not load, confirm your network access and that the service is running.</w:t>
      </w:r>
    </w:p>
    <w:bookmarkEnd w:id="10"/>
    <w:p w14:paraId="2E7F1EA5">
      <w:pPr>
        <w:pStyle w:val="5"/>
      </w:pPr>
      <w:bookmarkStart w:id="11" w:name="connection-status"/>
      <w:r>
        <w:t>2.2 Connection status</w:t>
      </w:r>
    </w:p>
    <w:p w14:paraId="2A344BBE">
      <w:pPr>
        <w:pStyle w:val="23"/>
      </w:pPr>
      <w:r>
        <w:t>A status indicator below the header shows whether the browser can reach the Connector Service API. If it reports an error, verify the portal address, your network/VPN, and with your administrator that the backend is healthy.</w:t>
      </w:r>
    </w:p>
    <w:p w14:paraId="61493E40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1"/>
    <w:p w14:paraId="2CB45E0E">
      <w:pPr>
        <w:pStyle w:val="4"/>
      </w:pPr>
      <w:bookmarkStart w:id="12" w:name="navigation-overview"/>
      <w:r>
        <w:t>3. Navigation overview</w:t>
      </w:r>
    </w:p>
    <w:p w14:paraId="08420FA8">
      <w:pPr>
        <w:pStyle w:val="23"/>
      </w:pPr>
      <w:r>
        <w:t>The header has three areas. Use them to move between the main parts of the application.</w:t>
      </w:r>
    </w:p>
    <w:p w14:paraId="09B927F2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22" name="Picture" descr="Figure 1 — Pipeline list and primary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igure 1 — Pipeline list and primary navigatio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8559BB">
      <w:pPr>
        <w:pStyle w:val="45"/>
      </w:pPr>
      <w:r>
        <w:t>Figure 1 — Pipeline list and primary navigation</w:t>
      </w:r>
    </w:p>
    <w:p w14:paraId="08A5D9FC">
      <w:pPr>
        <w:pStyle w:val="3"/>
      </w:pPr>
      <w:r>
        <w:rPr>
          <w:b/>
          <w:bCs/>
        </w:rPr>
        <w:t>Figure 1.</w:t>
      </w:r>
      <w:r>
        <w:t xml:space="preserve"> Integration Pipelines (home). </w:t>
      </w:r>
      <w:r>
        <w:rPr>
          <w:b/>
          <w:bCs/>
        </w:rPr>
        <w:t>(1)</w:t>
      </w:r>
      <w:r>
        <w:t xml:space="preserve"> </w:t>
      </w:r>
      <w:r>
        <w:rPr>
          <w:i/>
          <w:iCs/>
        </w:rPr>
        <w:t>Pipelines</w:t>
      </w:r>
      <w:r>
        <w:t xml:space="preserve"> — list and manage all pipelines.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Runs</w:t>
      </w:r>
      <w:r>
        <w:t xml:space="preserve"> — ingestion activity across every pipeline.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Dead Letter Queue</w:t>
      </w:r>
      <w:r>
        <w:t xml:space="preserve"> — failed ingestions, with replay. </w:t>
      </w:r>
      <w:r>
        <w:rPr>
          <w:b/>
          <w:bCs/>
        </w:rPr>
        <w:t>(4)</w:t>
      </w:r>
      <w:r>
        <w:t xml:space="preserve"> </w:t>
      </w:r>
      <w:r>
        <w:rPr>
          <w:i/>
          <w:iCs/>
        </w:rPr>
        <w:t>New Pipeline</w:t>
      </w:r>
      <w:r>
        <w:t xml:space="preserve"> — create a pipeline. </w:t>
      </w:r>
      <w:r>
        <w:rPr>
          <w:b/>
          <w:bCs/>
        </w:rPr>
        <w:t>(5)</w:t>
      </w:r>
      <w:r>
        <w:t xml:space="preserve"> </w:t>
      </w:r>
      <w:r>
        <w:rPr>
          <w:i/>
          <w:iCs/>
        </w:rPr>
        <w:t>Refresh</w:t>
      </w:r>
      <w:r>
        <w:t xml:space="preserve"> — reload the list.</w:t>
      </w:r>
    </w:p>
    <w:p w14:paraId="2CD943A8">
      <w:pPr>
        <w:pStyle w:val="5"/>
      </w:pPr>
      <w:bookmarkStart w:id="13" w:name="pipeline-list-columns"/>
      <w:r>
        <w:t>3.1 Pipeline list columns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4087"/>
        <w:gridCol w:w="4769"/>
      </w:tblGrid>
      <w:tr w14:paraId="3C827D1A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E0A5D7D">
            <w:pPr>
              <w:pStyle w:val="24"/>
            </w:pPr>
            <w:r>
              <w:t>Column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8EC2C0">
            <w:pPr>
              <w:pStyle w:val="24"/>
            </w:pPr>
            <w:r>
              <w:t>Meaning</w:t>
            </w:r>
          </w:p>
        </w:tc>
      </w:tr>
      <w:tr w14:paraId="7E6DF4C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278FEC2">
            <w:pPr>
              <w:pStyle w:val="24"/>
            </w:pPr>
            <w:r>
              <w:rPr>
                <w:b/>
                <w:bCs/>
              </w:rP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3D6D22C">
            <w:pPr>
              <w:pStyle w:val="24"/>
            </w:pPr>
            <w:r>
              <w:t>Pipeline name; click to open its detail page.</w:t>
            </w:r>
          </w:p>
        </w:tc>
      </w:tr>
      <w:tr w14:paraId="150E4D7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54B414">
            <w:pPr>
              <w:pStyle w:val="24"/>
            </w:pPr>
            <w:r>
              <w:rPr>
                <w:b/>
                <w:bCs/>
              </w:rPr>
              <w:t>Platform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AA5B1E8">
            <w:pPr>
              <w:pStyle w:val="24"/>
            </w:pPr>
            <w:r>
              <w:t xml:space="preserve">Source platform label (for example </w:t>
            </w:r>
            <w:r>
              <w:rPr>
                <w:rStyle w:val="48"/>
              </w:rPr>
              <w:t>odk</w:t>
            </w:r>
            <w:r>
              <w:t>).</w:t>
            </w:r>
          </w:p>
        </w:tc>
      </w:tr>
      <w:tr w14:paraId="4686501C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1CCB510">
            <w:pPr>
              <w:pStyle w:val="24"/>
            </w:pPr>
            <w:r>
              <w:rPr>
                <w:b/>
                <w:bCs/>
              </w:rPr>
              <w:t>Transport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B22891">
            <w:pPr>
              <w:pStyle w:val="24"/>
            </w:pPr>
            <w:r>
              <w:t>Technical transport (</w:t>
            </w:r>
            <w:r>
              <w:rPr>
                <w:rStyle w:val="48"/>
              </w:rPr>
              <w:t>odk_central</w:t>
            </w:r>
            <w:r>
              <w:t xml:space="preserve">, </w:t>
            </w:r>
            <w:r>
              <w:rPr>
                <w:rStyle w:val="48"/>
              </w:rPr>
              <w:t>websub</w:t>
            </w:r>
            <w:r>
              <w:t xml:space="preserve">, </w:t>
            </w:r>
            <w:r>
              <w:rPr>
                <w:rStyle w:val="48"/>
              </w:rPr>
              <w:t>webhook</w:t>
            </w:r>
            <w:r>
              <w:t>, …).</w:t>
            </w:r>
          </w:p>
        </w:tc>
      </w:tr>
      <w:tr w14:paraId="7427D5E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FABB04">
            <w:pPr>
              <w:pStyle w:val="24"/>
            </w:pPr>
            <w:r>
              <w:rPr>
                <w:b/>
                <w:bCs/>
              </w:rPr>
              <w:t>Auth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4BD5B4">
            <w:pPr>
              <w:pStyle w:val="24"/>
            </w:pPr>
            <w:r>
              <w:t>Authentication strategy in use.</w:t>
            </w:r>
          </w:p>
        </w:tc>
      </w:tr>
      <w:tr w14:paraId="718E399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AC92A1">
            <w:pPr>
              <w:pStyle w:val="24"/>
            </w:pPr>
            <w:r>
              <w:rPr>
                <w:b/>
                <w:bCs/>
              </w:rPr>
              <w:t>Status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945C2F">
            <w:pPr>
              <w:pStyle w:val="24"/>
            </w:pPr>
            <w:r>
              <w:t>Active, Paused, or Disabled.</w:t>
            </w:r>
          </w:p>
        </w:tc>
      </w:tr>
      <w:tr w14:paraId="3B1D6C7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020E97">
            <w:pPr>
              <w:pStyle w:val="24"/>
            </w:pPr>
            <w:r>
              <w:rPr>
                <w:b/>
                <w:bCs/>
              </w:rPr>
              <w:t>Last Poll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DFB205">
            <w:pPr>
              <w:pStyle w:val="24"/>
            </w:pPr>
            <w:r>
              <w:t>Time of the most recent poll (poll transports only).</w:t>
            </w:r>
          </w:p>
        </w:tc>
      </w:tr>
      <w:tr w14:paraId="52E0F58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C88DE3">
            <w:pPr>
              <w:pStyle w:val="24"/>
            </w:pPr>
            <w:r>
              <w:rPr>
                <w:b/>
                <w:bCs/>
              </w:rPr>
              <w:t>Poll Result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003045">
            <w:pPr>
              <w:pStyle w:val="24"/>
            </w:pPr>
            <w:r>
              <w:t>Outcome of the last poll (OK / Partial / Failed) with record count.</w:t>
            </w:r>
          </w:p>
        </w:tc>
      </w:tr>
      <w:tr w14:paraId="1F5F8F81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7C7BA9">
            <w:pPr>
              <w:pStyle w:val="24"/>
            </w:pPr>
            <w:r>
              <w:rPr>
                <w:b/>
                <w:bCs/>
              </w:rPr>
              <w:t>Actions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DCACA08">
            <w:pPr>
              <w:pStyle w:val="24"/>
            </w:pPr>
            <w:r>
              <w:t>View, Poll now, Edit, Delete.</w:t>
            </w:r>
          </w:p>
        </w:tc>
      </w:tr>
    </w:tbl>
    <w:p w14:paraId="0FC06AE3">
      <w:pPr>
        <w:pStyle w:val="3"/>
      </w:pPr>
      <w:r>
        <w:t xml:space="preserve">The </w:t>
      </w:r>
      <w:r>
        <w:rPr>
          <w:b/>
          <w:bCs/>
        </w:rPr>
        <w:t>Poll now</w:t>
      </w:r>
      <w:r>
        <w:t xml:space="preserve"> action appears only for poll-based pipelines. Push pipelines (webhook, WebSub) receive events and have no poll action.</w:t>
      </w:r>
    </w:p>
    <w:p w14:paraId="61CBAE1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bookmarkEnd w:id="13"/>
    <w:p w14:paraId="4AFB86D0">
      <w:pPr>
        <w:pStyle w:val="4"/>
      </w:pPr>
      <w:bookmarkStart w:id="14" w:name="viewing-a-pipeline"/>
      <w:r>
        <w:t>4. Viewing a pipeline</w:t>
      </w:r>
    </w:p>
    <w:p w14:paraId="09705F7A">
      <w:pPr>
        <w:pStyle w:val="23"/>
      </w:pPr>
      <w:r>
        <w:t>Click a pipeline name (or the view icon) to open its detail page.</w:t>
      </w:r>
    </w:p>
    <w:p w14:paraId="65C7E713">
      <w:pPr>
        <w:pStyle w:val="47"/>
      </w:pPr>
      <w:r>
        <w:drawing>
          <wp:inline distT="0" distB="0" distL="114300" distR="114300">
            <wp:extent cx="5334000" cy="3603625"/>
            <wp:effectExtent l="0" t="0" r="0" b="0"/>
            <wp:docPr id="27" name="Picture" descr="Figure 2 — Pipelin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Figure 2 — Pipeline overvie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041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92F474">
      <w:pPr>
        <w:pStyle w:val="45"/>
      </w:pPr>
      <w:r>
        <w:t>Figure 2 — Pipeline overview</w:t>
      </w:r>
    </w:p>
    <w:p w14:paraId="644B5D2A">
      <w:pPr>
        <w:pStyle w:val="3"/>
      </w:pPr>
      <w:r>
        <w:rPr>
          <w:b/>
          <w:bCs/>
        </w:rPr>
        <w:t>Figure 2.</w:t>
      </w:r>
      <w:r>
        <w:t xml:space="preserve"> Pipeline overview. </w:t>
      </w:r>
      <w:r>
        <w:rPr>
          <w:b/>
          <w:bCs/>
        </w:rPr>
        <w:t>(1)</w:t>
      </w:r>
      <w:r>
        <w:t xml:space="preserve"> Title, connector ID, and status badge.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Poll now</w:t>
      </w:r>
      <w:r>
        <w:t xml:space="preserve"> — trigger an immediate poll (poll transports).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Clear idempotency keys</w:t>
      </w:r>
      <w:r>
        <w:t xml:space="preserve"> — allow previously seen records to be processed again (use with care). </w:t>
      </w:r>
      <w:r>
        <w:rPr>
          <w:b/>
          <w:bCs/>
        </w:rPr>
        <w:t>(4)</w:t>
      </w:r>
      <w:r>
        <w:t xml:space="preserve"> </w:t>
      </w:r>
      <w:r>
        <w:rPr>
          <w:i/>
          <w:iCs/>
        </w:rPr>
        <w:t>Edit</w:t>
      </w:r>
      <w:r>
        <w:t xml:space="preserve"> — open the configuration form. </w:t>
      </w:r>
      <w:r>
        <w:rPr>
          <w:b/>
          <w:bCs/>
        </w:rPr>
        <w:t>(5)</w:t>
      </w:r>
      <w:r>
        <w:t xml:space="preserve"> </w:t>
      </w:r>
      <w:r>
        <w:rPr>
          <w:i/>
          <w:iCs/>
        </w:rPr>
        <w:t>Configuration</w:t>
      </w:r>
      <w:r>
        <w:t xml:space="preserve"> panel — transport, auth, sender, target register, and parsed source config.</w:t>
      </w:r>
    </w:p>
    <w:p w14:paraId="6F0E0B6E">
      <w:pPr>
        <w:pStyle w:val="5"/>
      </w:pPr>
      <w:bookmarkStart w:id="15" w:name="what-the-overview-shows"/>
      <w:r>
        <w:t>4.1 What the overview shows</w:t>
      </w:r>
    </w:p>
    <w:p w14:paraId="0D318E59">
      <w:pPr>
        <w:pStyle w:val="24"/>
        <w:numPr>
          <w:ilvl w:val="0"/>
          <w:numId w:val="2"/>
        </w:numPr>
      </w:pPr>
      <w:r>
        <w:rPr>
          <w:b/>
          <w:bCs/>
        </w:rPr>
        <w:t>KPI cards:</w:t>
      </w:r>
      <w:r>
        <w:t xml:space="preserve"> total runs, successes, failures, and dead-letter count.</w:t>
      </w:r>
    </w:p>
    <w:p w14:paraId="6B09E4EB">
      <w:pPr>
        <w:pStyle w:val="24"/>
        <w:numPr>
          <w:ilvl w:val="0"/>
          <w:numId w:val="2"/>
        </w:numPr>
      </w:pPr>
      <w:r>
        <w:rPr>
          <w:b/>
          <w:bCs/>
        </w:rPr>
        <w:t>Latest run:</w:t>
      </w:r>
      <w:r>
        <w:t xml:space="preserve"> the most recent ingestion with its status and registry correlation ID.</w:t>
      </w:r>
    </w:p>
    <w:p w14:paraId="59DB7804">
      <w:pPr>
        <w:pStyle w:val="24"/>
        <w:numPr>
          <w:ilvl w:val="0"/>
          <w:numId w:val="2"/>
        </w:numPr>
      </w:pPr>
      <w:r>
        <w:rPr>
          <w:b/>
          <w:bCs/>
        </w:rPr>
        <w:t>Configuration panel:</w:t>
      </w:r>
      <w:r>
        <w:t xml:space="preserve"> platform, transport, auth type, data model, sender, target register, poll interval, and source config.</w:t>
      </w:r>
    </w:p>
    <w:p w14:paraId="4BBFDB5E">
      <w:pPr>
        <w:pStyle w:val="24"/>
        <w:numPr>
          <w:ilvl w:val="0"/>
          <w:numId w:val="2"/>
        </w:numPr>
      </w:pPr>
      <w:r>
        <w:rPr>
          <w:b/>
          <w:bCs/>
        </w:rPr>
        <w:t>Polling panel</w:t>
      </w:r>
      <w:r>
        <w:t xml:space="preserve"> (poll pipelines): last poll time, status, fetched count, duration, next poll, and the incremental </w:t>
      </w:r>
      <w:r>
        <w:rPr>
          <w:b/>
          <w:bCs/>
        </w:rPr>
        <w:t>cursor</w:t>
      </w:r>
      <w:r>
        <w:t xml:space="preserve"> (with a </w:t>
      </w:r>
      <w:r>
        <w:rPr>
          <w:i/>
          <w:iCs/>
        </w:rPr>
        <w:t>Reset cursor</w:t>
      </w:r>
      <w:r>
        <w:t xml:space="preserve"> control).</w:t>
      </w:r>
    </w:p>
    <w:p w14:paraId="1868E51E">
      <w:pPr>
        <w:pStyle w:val="24"/>
        <w:numPr>
          <w:ilvl w:val="0"/>
          <w:numId w:val="2"/>
        </w:numPr>
      </w:pPr>
      <w:r>
        <w:rPr>
          <w:b/>
          <w:bCs/>
        </w:rPr>
        <w:t>Push pipelines</w:t>
      </w:r>
      <w:r>
        <w:t xml:space="preserve"> show the inbound URL instead, in the form </w:t>
      </w:r>
      <w:r>
        <w:rPr>
          <w:rStyle w:val="48"/>
        </w:rPr>
        <w:t>POST /webhook/by-slug/&lt;your-slug&gt;</w:t>
      </w:r>
      <w:r>
        <w:t>.</w:t>
      </w:r>
    </w:p>
    <w:bookmarkEnd w:id="15"/>
    <w:p w14:paraId="3419CC25">
      <w:pPr>
        <w:pStyle w:val="5"/>
      </w:pPr>
      <w:bookmarkStart w:id="16" w:name="action-buttons"/>
      <w:r>
        <w:t>4.2 Action buttons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542"/>
        <w:gridCol w:w="5314"/>
      </w:tblGrid>
      <w:tr w14:paraId="1552CC65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58C189">
            <w:pPr>
              <w:pStyle w:val="24"/>
            </w:pPr>
            <w:r>
              <w:t>Button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A76477">
            <w:pPr>
              <w:pStyle w:val="24"/>
            </w:pPr>
            <w:r>
              <w:t>Use it to</w:t>
            </w:r>
          </w:p>
        </w:tc>
      </w:tr>
      <w:tr w14:paraId="4CECB49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654039">
            <w:pPr>
              <w:pStyle w:val="24"/>
            </w:pPr>
            <w:r>
              <w:rPr>
                <w:b/>
                <w:bCs/>
              </w:rPr>
              <w:t>Auto-refresh 5s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ADE3BE">
            <w:pPr>
              <w:pStyle w:val="24"/>
            </w:pPr>
            <w:r>
              <w:t>Keep the page updating while you watch a poll or replay.</w:t>
            </w:r>
          </w:p>
        </w:tc>
      </w:tr>
      <w:tr w14:paraId="7EFBC53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EC4D1E3">
            <w:pPr>
              <w:pStyle w:val="24"/>
            </w:pPr>
            <w:r>
              <w:rPr>
                <w:b/>
                <w:bCs/>
              </w:rPr>
              <w:t>Refresh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39BB722">
            <w:pPr>
              <w:pStyle w:val="24"/>
            </w:pPr>
            <w:r>
              <w:t>Reload stats once.</w:t>
            </w:r>
          </w:p>
        </w:tc>
      </w:tr>
      <w:tr w14:paraId="3B20E2E7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58B7F1">
            <w:pPr>
              <w:pStyle w:val="24"/>
            </w:pPr>
            <w:r>
              <w:rPr>
                <w:b/>
                <w:bCs/>
              </w:rPr>
              <w:t>Poll now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DD66982">
            <w:pPr>
              <w:pStyle w:val="24"/>
            </w:pPr>
            <w:r>
              <w:t>Poll the source immediately (poll transports).</w:t>
            </w:r>
          </w:p>
        </w:tc>
      </w:tr>
      <w:tr w14:paraId="157A765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DFFD021">
            <w:pPr>
              <w:pStyle w:val="24"/>
            </w:pPr>
            <w:r>
              <w:rPr>
                <w:b/>
                <w:bCs/>
              </w:rPr>
              <w:t>Sync hub subscriptions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A8ECD5">
            <w:pPr>
              <w:pStyle w:val="24"/>
            </w:pPr>
            <w:r>
              <w:t>WebSub only — register topics and subscribe the callback URL at the hub.</w:t>
            </w:r>
          </w:p>
        </w:tc>
      </w:tr>
      <w:tr w14:paraId="0292C16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AC9DE2">
            <w:pPr>
              <w:pStyle w:val="24"/>
            </w:pPr>
            <w:r>
              <w:rPr>
                <w:b/>
                <w:bCs/>
              </w:rPr>
              <w:t>Clear idempotency keys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73605AE">
            <w:pPr>
              <w:pStyle w:val="24"/>
            </w:pPr>
            <w:r>
              <w:t>Re-allow previously processed records (testing/replay; avoid in production).</w:t>
            </w:r>
          </w:p>
        </w:tc>
      </w:tr>
      <w:tr w14:paraId="4BE22B2F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BE166BB">
            <w:pPr>
              <w:pStyle w:val="24"/>
            </w:pPr>
            <w:r>
              <w:rPr>
                <w:b/>
                <w:bCs/>
              </w:rPr>
              <w:t>Edit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6AE423">
            <w:pPr>
              <w:pStyle w:val="24"/>
            </w:pPr>
            <w:r>
              <w:t>Change the pipeline configuration.</w:t>
            </w:r>
          </w:p>
        </w:tc>
      </w:tr>
    </w:tbl>
    <w:p w14:paraId="0951E619"/>
    <w:p w14:paraId="16CE4437"/>
    <w:bookmarkEnd w:id="14"/>
    <w:bookmarkEnd w:id="16"/>
    <w:p w14:paraId="4D84C901">
      <w:pPr>
        <w:pStyle w:val="4"/>
      </w:pPr>
      <w:bookmarkStart w:id="17" w:name="monitoring-ingestion-runs"/>
      <w:r>
        <w:t>5. Monitoring ingestion runs</w:t>
      </w:r>
    </w:p>
    <w:p w14:paraId="3FA13878">
      <w:pPr>
        <w:pStyle w:val="5"/>
      </w:pPr>
      <w:bookmarkStart w:id="18" w:name="runs-for-one-pipeline"/>
      <w:r>
        <w:t>5.1 Runs for one pipeline</w:t>
      </w:r>
    </w:p>
    <w:p w14:paraId="2B5A110C">
      <w:pPr>
        <w:pStyle w:val="23"/>
      </w:pPr>
      <w:r>
        <w:t xml:space="preserve">Open a pipeline, then select the </w:t>
      </w:r>
      <w:r>
        <w:rPr>
          <w:b/>
          <w:bCs/>
        </w:rPr>
        <w:t>Runs</w:t>
      </w:r>
      <w:r>
        <w:t xml:space="preserve"> tab.</w:t>
      </w:r>
    </w:p>
    <w:p w14:paraId="5C484B34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33" name="Picture" descr="Figure 3 — Runs tab for a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Figure 3 — Runs tab for a pipe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BE7277">
      <w:pPr>
        <w:pStyle w:val="45"/>
      </w:pPr>
      <w:r>
        <w:t>Figure 3 — Runs tab for a pipeline</w:t>
      </w:r>
    </w:p>
    <w:p w14:paraId="0C59F79C">
      <w:pPr>
        <w:pStyle w:val="3"/>
      </w:pPr>
      <w:r>
        <w:rPr>
          <w:b/>
          <w:bCs/>
        </w:rPr>
        <w:t>Figure 3.</w:t>
      </w:r>
      <w:r>
        <w:t xml:space="preserve"> Pipeline runs. </w:t>
      </w:r>
      <w:r>
        <w:rPr>
          <w:b/>
          <w:bCs/>
        </w:rPr>
        <w:t>(1)</w:t>
      </w:r>
      <w:r>
        <w:t xml:space="preserve"> Search by event ID, run ID, or correlation ID. </w:t>
      </w:r>
      <w:r>
        <w:rPr>
          <w:b/>
          <w:bCs/>
        </w:rPr>
        <w:t>(2)</w:t>
      </w:r>
      <w:r>
        <w:t xml:space="preserve"> Filter by status. </w:t>
      </w:r>
      <w:r>
        <w:rPr>
          <w:b/>
          <w:bCs/>
        </w:rPr>
        <w:t>(3)</w:t>
      </w:r>
      <w:r>
        <w:t xml:space="preserve"> Apply the search.</w:t>
      </w:r>
    </w:p>
    <w:p w14:paraId="030528F2">
      <w:pPr>
        <w:pStyle w:val="3"/>
      </w:pPr>
      <w:r>
        <w:t>Each row shows the run ID, source event, status, duplicate count, registry ID, and last activity. Expand a row (chevron at the left) to inspect the stored payload when payload storage is enabled.</w:t>
      </w:r>
    </w:p>
    <w:bookmarkEnd w:id="18"/>
    <w:p w14:paraId="4ACB4124">
      <w:pPr>
        <w:pStyle w:val="5"/>
      </w:pPr>
      <w:bookmarkStart w:id="19" w:name="runs-across-all-pipelines"/>
      <w:r>
        <w:t>5.2 Runs across all pipelines</w:t>
      </w:r>
    </w:p>
    <w:p w14:paraId="0978F709">
      <w:pPr>
        <w:pStyle w:val="23"/>
      </w:pPr>
      <w:r>
        <w:t xml:space="preserve">Select </w:t>
      </w:r>
      <w:r>
        <w:rPr>
          <w:b/>
          <w:bCs/>
        </w:rPr>
        <w:t>Runs</w:t>
      </w:r>
      <w:r>
        <w:t xml:space="preserve"> in the header to see activity from every pipeline in one place.</w:t>
      </w:r>
    </w:p>
    <w:p w14:paraId="1D6A2D47">
      <w:pPr>
        <w:pStyle w:val="47"/>
      </w:pPr>
      <w:r>
        <w:drawing>
          <wp:inline distT="0" distB="0" distL="114300" distR="114300">
            <wp:extent cx="5334000" cy="5974715"/>
            <wp:effectExtent l="0" t="0" r="0" b="0"/>
            <wp:docPr id="37" name="Picture" descr="Figure 4 — Global ru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 4 — Global run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974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09F0ED">
      <w:pPr>
        <w:pStyle w:val="45"/>
      </w:pPr>
      <w:r>
        <w:t>Figure 4 — Global runs</w:t>
      </w:r>
    </w:p>
    <w:p w14:paraId="2BCE3612">
      <w:pPr>
        <w:pStyle w:val="3"/>
      </w:pPr>
      <w:r>
        <w:rPr>
          <w:b/>
          <w:bCs/>
        </w:rPr>
        <w:t>Figure 4.</w:t>
      </w:r>
      <w:r>
        <w:t xml:space="preserve"> Global runs. </w:t>
      </w:r>
      <w:r>
        <w:rPr>
          <w:b/>
          <w:bCs/>
        </w:rPr>
        <w:t>(1)</w:t>
      </w:r>
      <w:r>
        <w:t xml:space="preserve"> The active </w:t>
      </w:r>
      <w:r>
        <w:rPr>
          <w:i/>
          <w:iCs/>
        </w:rPr>
        <w:t>Runs</w:t>
      </w:r>
      <w:r>
        <w:t xml:space="preserve"> section.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Refresh</w:t>
      </w:r>
      <w:r>
        <w:t>. Use the filters to choose a pipeline, search, filter by status, or toggle grouping by pipeline. This view answers “did anything fail recently, anywhere?”</w:t>
      </w:r>
    </w:p>
    <w:p w14:paraId="0C940E6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19"/>
    <w:p w14:paraId="7ACBF828">
      <w:pPr>
        <w:pStyle w:val="4"/>
      </w:pPr>
      <w:bookmarkStart w:id="20" w:name="dead-letter-queue-dlq"/>
      <w:r>
        <w:t>6. Dead letter queue (DLQ)</w:t>
      </w:r>
    </w:p>
    <w:p w14:paraId="43F87867">
      <w:pPr>
        <w:pStyle w:val="23"/>
      </w:pPr>
      <w:r>
        <w:t xml:space="preserve">Ingestions that fail and cannot be retried automatically are stored in the </w:t>
      </w:r>
      <w:r>
        <w:rPr>
          <w:b/>
          <w:bCs/>
        </w:rPr>
        <w:t>Dead Letter Queue</w:t>
      </w:r>
      <w:r>
        <w:t xml:space="preserve"> so you can inspect and replay them.</w:t>
      </w:r>
    </w:p>
    <w:p w14:paraId="39804006">
      <w:pPr>
        <w:pStyle w:val="5"/>
      </w:pPr>
      <w:bookmarkStart w:id="21" w:name="dlq-for-one-pipeline"/>
      <w:r>
        <w:t>6.1 DLQ for one pipeline</w:t>
      </w:r>
    </w:p>
    <w:p w14:paraId="4E64124B">
      <w:pPr>
        <w:pStyle w:val="23"/>
      </w:pPr>
      <w:r>
        <w:t xml:space="preserve">Open a pipeline, then select the </w:t>
      </w:r>
      <w:r>
        <w:rPr>
          <w:b/>
          <w:bCs/>
        </w:rPr>
        <w:t>Dead letter</w:t>
      </w:r>
      <w:r>
        <w:t xml:space="preserve"> tab.</w:t>
      </w:r>
    </w:p>
    <w:p w14:paraId="7941B7FB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42" name="Picture" descr="Figure 5 — DLQ tab for a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Figure 5 — DLQ tab for a pipelin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2FD803">
      <w:pPr>
        <w:pStyle w:val="45"/>
      </w:pPr>
      <w:r>
        <w:t>Figure 5 — DLQ tab for a pipeline</w:t>
      </w:r>
    </w:p>
    <w:p w14:paraId="18185D31">
      <w:pPr>
        <w:pStyle w:val="3"/>
      </w:pPr>
      <w:r>
        <w:rPr>
          <w:b/>
          <w:bCs/>
        </w:rPr>
        <w:t>Figure 5.</w:t>
      </w:r>
      <w:r>
        <w:t xml:space="preserve"> Pipeline dead letter queue. </w:t>
      </w:r>
      <w:r>
        <w:rPr>
          <w:b/>
          <w:bCs/>
        </w:rPr>
        <w:t>(1)</w:t>
      </w:r>
      <w:r>
        <w:t xml:space="preserve"> Search dead-letter entries. </w:t>
      </w:r>
      <w:r>
        <w:rPr>
          <w:b/>
          <w:bCs/>
        </w:rPr>
        <w:t>(2)</w:t>
      </w:r>
      <w:r>
        <w:t xml:space="preserve"> Filter by error category. </w:t>
      </w:r>
      <w:r>
        <w:rPr>
          <w:b/>
          <w:bCs/>
        </w:rPr>
        <w:t>(3)</w:t>
      </w:r>
      <w:r>
        <w:t xml:space="preserve"> Apply the search.</w:t>
      </w:r>
    </w:p>
    <w:bookmarkEnd w:id="21"/>
    <w:p w14:paraId="4B9CAF0A">
      <w:pPr>
        <w:pStyle w:val="5"/>
      </w:pPr>
      <w:bookmarkStart w:id="22" w:name="dlq-across-all-pipelines"/>
      <w:r>
        <w:t>6.2 DLQ across all pipelines</w:t>
      </w:r>
    </w:p>
    <w:p w14:paraId="2A640D22">
      <w:pPr>
        <w:pStyle w:val="23"/>
      </w:pPr>
      <w:r>
        <w:t xml:space="preserve">Select </w:t>
      </w:r>
      <w:r>
        <w:rPr>
          <w:b/>
          <w:bCs/>
        </w:rPr>
        <w:t>Dead Letter Queue</w:t>
      </w:r>
      <w:r>
        <w:t xml:space="preserve"> in the header.</w:t>
      </w:r>
    </w:p>
    <w:p w14:paraId="05B9B2E0">
      <w:pPr>
        <w:pStyle w:val="47"/>
      </w:pPr>
      <w:r>
        <w:drawing>
          <wp:inline distT="0" distB="0" distL="114300" distR="114300">
            <wp:extent cx="5334000" cy="3333750"/>
            <wp:effectExtent l="0" t="0" r="0" b="0"/>
            <wp:docPr id="46" name="Picture" descr="Figure 6 — Global DL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igure 6 — Global DLQ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3C9363">
      <w:pPr>
        <w:pStyle w:val="45"/>
      </w:pPr>
      <w:r>
        <w:t>Figure 6 — Global DLQ</w:t>
      </w:r>
    </w:p>
    <w:p w14:paraId="2FF5036C">
      <w:pPr>
        <w:pStyle w:val="3"/>
      </w:pPr>
      <w:r>
        <w:rPr>
          <w:b/>
          <w:bCs/>
        </w:rPr>
        <w:t>Figure 6.</w:t>
      </w:r>
      <w:r>
        <w:t xml:space="preserve"> Global dead letter queue. </w:t>
      </w:r>
      <w:r>
        <w:rPr>
          <w:b/>
          <w:bCs/>
        </w:rPr>
        <w:t>(1)</w:t>
      </w:r>
      <w:r>
        <w:t xml:space="preserve"> The active </w:t>
      </w:r>
      <w:r>
        <w:rPr>
          <w:i/>
          <w:iCs/>
        </w:rPr>
        <w:t>Dead Letter Queue</w:t>
      </w:r>
      <w:r>
        <w:t xml:space="preserve"> section.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Refresh</w:t>
      </w:r>
      <w:r>
        <w:t>. Each entry can be replayed; expand it to read the error and payload.</w:t>
      </w:r>
    </w:p>
    <w:bookmarkEnd w:id="22"/>
    <w:p w14:paraId="1419F009">
      <w:pPr>
        <w:pStyle w:val="5"/>
      </w:pPr>
      <w:bookmarkStart w:id="23" w:name="error-categories"/>
      <w:r>
        <w:t>6.3 Error categories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24"/>
        <w:gridCol w:w="4264"/>
        <w:gridCol w:w="1968"/>
      </w:tblGrid>
      <w:tr w14:paraId="1A286755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F009E6">
            <w:pPr>
              <w:pStyle w:val="24"/>
            </w:pPr>
            <w:r>
              <w:t>Category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40A6CE3">
            <w:pPr>
              <w:pStyle w:val="24"/>
            </w:pPr>
            <w:r>
              <w:t>Typical cause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3BD8AA">
            <w:pPr>
              <w:pStyle w:val="24"/>
            </w:pPr>
            <w:r>
              <w:t>Action</w:t>
            </w:r>
          </w:p>
        </w:tc>
      </w:tr>
      <w:tr w14:paraId="12C5C8C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FA1610">
            <w:pPr>
              <w:pStyle w:val="24"/>
            </w:pPr>
            <w:r>
              <w:rPr>
                <w:rStyle w:val="48"/>
              </w:rPr>
              <w:t>transient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6B3959A">
            <w:pPr>
              <w:pStyle w:val="24"/>
            </w:pPr>
            <w:r>
              <w:t>Network timeout / target briefly unavailable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012991">
            <w:pPr>
              <w:pStyle w:val="24"/>
            </w:pPr>
            <w:r>
              <w:t>Replay; it often succeeds.</w:t>
            </w:r>
          </w:p>
        </w:tc>
      </w:tr>
      <w:tr w14:paraId="35CDF09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756A650">
            <w:pPr>
              <w:pStyle w:val="24"/>
            </w:pPr>
            <w:r>
              <w:rPr>
                <w:rStyle w:val="48"/>
              </w:rPr>
              <w:t>permanent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4B795AB">
            <w:pPr>
              <w:pStyle w:val="24"/>
            </w:pPr>
            <w:r>
              <w:t>Unrecoverable source or registry rejection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97FE2B">
            <w:pPr>
              <w:pStyle w:val="24"/>
            </w:pPr>
            <w:r>
              <w:t>Fix the data/config, then replay.</w:t>
            </w:r>
          </w:p>
        </w:tc>
      </w:tr>
      <w:tr w14:paraId="2B1FD27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269D1A">
            <w:pPr>
              <w:pStyle w:val="24"/>
            </w:pPr>
            <w:r>
              <w:rPr>
                <w:rStyle w:val="48"/>
              </w:rPr>
              <w:t>validation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55E1A8">
            <w:pPr>
              <w:pStyle w:val="24"/>
            </w:pPr>
            <w:r>
              <w:t>Mapped record failed schema validation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E518C0">
            <w:pPr>
              <w:pStyle w:val="24"/>
            </w:pPr>
            <w:r>
              <w:t>Correct the mapping or schema.</w:t>
            </w:r>
          </w:p>
        </w:tc>
      </w:tr>
      <w:tr w14:paraId="2D37820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4519DF">
            <w:pPr>
              <w:pStyle w:val="24"/>
            </w:pPr>
            <w:r>
              <w:rPr>
                <w:rStyle w:val="48"/>
              </w:rPr>
              <w:t>config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508440F">
            <w:pPr>
              <w:pStyle w:val="24"/>
            </w:pPr>
            <w:r>
              <w:t>Missing sender, register, or mapper error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F46225">
            <w:pPr>
              <w:pStyle w:val="24"/>
            </w:pPr>
            <w:r>
              <w:t>Fix the pipeline configuration.</w:t>
            </w:r>
          </w:p>
        </w:tc>
      </w:tr>
    </w:tbl>
    <w:p w14:paraId="6C12647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19C968F0">
      <w:pPr>
        <w:pStyle w:val="4"/>
      </w:pPr>
      <w:bookmarkStart w:id="24" w:name="creating-a-pipeline"/>
      <w:r>
        <w:t>7. Creating a pipeline</w:t>
      </w:r>
    </w:p>
    <w:p w14:paraId="60746090">
      <w:pPr>
        <w:pStyle w:val="23"/>
      </w:pPr>
      <w:r>
        <w:t xml:space="preserve">Click </w:t>
      </w:r>
      <w:r>
        <w:rPr>
          <w:b/>
          <w:bCs/>
        </w:rPr>
        <w:t>New Pipeline</w:t>
      </w:r>
      <w:r>
        <w:t xml:space="preserve"> on the home page.</w:t>
      </w:r>
    </w:p>
    <w:p w14:paraId="273FC1A8">
      <w:pPr>
        <w:pStyle w:val="47"/>
      </w:pPr>
      <w:r>
        <w:drawing>
          <wp:inline distT="0" distB="0" distL="114300" distR="114300">
            <wp:extent cx="5334000" cy="5663565"/>
            <wp:effectExtent l="0" t="0" r="0" b="0"/>
            <wp:docPr id="52" name="Picture" descr="Figure 7 — New pipeline 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Figure 7 — New pipeline for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663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D044DA">
      <w:pPr>
        <w:pStyle w:val="45"/>
      </w:pPr>
      <w:r>
        <w:t>Figure 7 — New pipeline form</w:t>
      </w:r>
    </w:p>
    <w:p w14:paraId="04F0BFEB">
      <w:pPr>
        <w:pStyle w:val="3"/>
      </w:pPr>
      <w:r>
        <w:rPr>
          <w:b/>
          <w:bCs/>
        </w:rPr>
        <w:t>Figure 7.</w:t>
      </w:r>
      <w:r>
        <w:t xml:space="preserve"> New pipeline — required fields. </w:t>
      </w:r>
      <w:r>
        <w:rPr>
          <w:b/>
          <w:bCs/>
        </w:rPr>
        <w:t>(1)</w:t>
      </w:r>
      <w:r>
        <w:t xml:space="preserve"> </w:t>
      </w:r>
      <w:r>
        <w:rPr>
          <w:i/>
          <w:iCs/>
        </w:rPr>
        <w:t>Name</w:t>
      </w:r>
      <w:r>
        <w:t xml:space="preserve">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Platform</w:t>
      </w:r>
      <w:r>
        <w:t xml:space="preserve">.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Transport Type</w:t>
      </w:r>
      <w:r>
        <w:t xml:space="preserve">. </w:t>
      </w:r>
      <w:r>
        <w:rPr>
          <w:b/>
          <w:bCs/>
        </w:rPr>
        <w:t>(4)</w:t>
      </w:r>
      <w:r>
        <w:t xml:space="preserve"> </w:t>
      </w:r>
      <w:r>
        <w:rPr>
          <w:i/>
          <w:iCs/>
        </w:rPr>
        <w:t>Sender (partner mnemonic)</w:t>
      </w:r>
      <w:r>
        <w:t xml:space="preserve">. </w:t>
      </w:r>
      <w:r>
        <w:rPr>
          <w:b/>
          <w:bCs/>
        </w:rPr>
        <w:t>(5)</w:t>
      </w:r>
      <w:r>
        <w:t xml:space="preserve"> </w:t>
      </w:r>
      <w:r>
        <w:rPr>
          <w:i/>
          <w:iCs/>
        </w:rPr>
        <w:t>Target Register</w:t>
      </w:r>
      <w:r>
        <w:t xml:space="preserve">. </w:t>
      </w:r>
      <w:r>
        <w:rPr>
          <w:b/>
          <w:bCs/>
        </w:rPr>
        <w:t>(6)</w:t>
      </w:r>
      <w:r>
        <w:t xml:space="preserve"> </w:t>
      </w:r>
      <w:r>
        <w:rPr>
          <w:i/>
          <w:iCs/>
        </w:rPr>
        <w:t>Create Pipeline</w:t>
      </w:r>
      <w:r>
        <w:t xml:space="preserve"> (sticky footer).</w:t>
      </w:r>
    </w:p>
    <w:p w14:paraId="3023E5B5">
      <w:pPr>
        <w:pStyle w:val="3"/>
      </w:pPr>
      <w:r>
        <w:t>Fill the form section by section.</w:t>
      </w:r>
    </w:p>
    <w:p w14:paraId="1CEB9792">
      <w:pPr>
        <w:pStyle w:val="5"/>
      </w:pPr>
      <w:bookmarkStart w:id="25" w:name="identity"/>
      <w:r>
        <w:t>7.1 Identity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845"/>
        <w:gridCol w:w="2952"/>
        <w:gridCol w:w="4059"/>
      </w:tblGrid>
      <w:tr w14:paraId="5B043EC8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2E6556">
            <w:pPr>
              <w:pStyle w:val="24"/>
            </w:pPr>
            <w:r>
              <w:t>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FDD775">
            <w:pPr>
              <w:pStyle w:val="24"/>
            </w:pPr>
            <w:r>
              <w:t>Required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2E9DF42">
            <w:pPr>
              <w:pStyle w:val="24"/>
            </w:pPr>
            <w:r>
              <w:t>Description</w:t>
            </w:r>
          </w:p>
        </w:tc>
      </w:tr>
      <w:tr w14:paraId="5513CD90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0279844">
            <w:pPr>
              <w:pStyle w:val="24"/>
            </w:pPr>
            <w:r>
              <w:rPr>
                <w:b/>
                <w:bCs/>
              </w:rPr>
              <w:t>Name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4C1783">
            <w:pPr>
              <w:pStyle w:val="24"/>
            </w:pPr>
            <w:r>
              <w:t>Yes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0130F22">
            <w:pPr>
              <w:pStyle w:val="24"/>
            </w:pPr>
            <w:r>
              <w:t>Display name in the pipeline list.</w:t>
            </w:r>
          </w:p>
        </w:tc>
      </w:tr>
      <w:tr w14:paraId="40060F4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14CBC80">
            <w:pPr>
              <w:pStyle w:val="24"/>
            </w:pPr>
            <w:r>
              <w:rPr>
                <w:b/>
                <w:bCs/>
              </w:rPr>
              <w:t>Platform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B2D0F7">
            <w:pPr>
              <w:pStyle w:val="24"/>
            </w:pPr>
            <w:r>
              <w:t>Yes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CAE76F">
            <w:pPr>
              <w:pStyle w:val="24"/>
            </w:pPr>
            <w:r>
              <w:t xml:space="preserve">Logical platform key (for example </w:t>
            </w:r>
            <w:r>
              <w:rPr>
                <w:rStyle w:val="48"/>
              </w:rPr>
              <w:t>odk</w:t>
            </w:r>
            <w:r>
              <w:t xml:space="preserve">, </w:t>
            </w:r>
            <w:r>
              <w:rPr>
                <w:rStyle w:val="48"/>
              </w:rPr>
              <w:t>generic</w:t>
            </w:r>
            <w:r>
              <w:t>).</w:t>
            </w:r>
          </w:p>
        </w:tc>
      </w:tr>
      <w:tr w14:paraId="6232F58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D763E1B">
            <w:pPr>
              <w:pStyle w:val="24"/>
            </w:pPr>
            <w:r>
              <w:rPr>
                <w:b/>
                <w:bCs/>
              </w:rPr>
              <w:t>Transport 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AFB354">
            <w:pPr>
              <w:pStyle w:val="24"/>
            </w:pPr>
            <w:r>
              <w:t>Yes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03F019">
            <w:pPr>
              <w:pStyle w:val="24"/>
            </w:pPr>
            <w:r>
              <w:t>How records are received (poll, webhook, consumer, or WebSub).</w:t>
            </w:r>
          </w:p>
        </w:tc>
      </w:tr>
      <w:tr w14:paraId="2D95D33A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7F2E1E8">
            <w:pPr>
              <w:pStyle w:val="24"/>
            </w:pPr>
            <w:r>
              <w:rPr>
                <w:b/>
                <w:bCs/>
              </w:rPr>
              <w:t>Data Model Mnemonic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BCC7E5">
            <w:pPr>
              <w:pStyle w:val="24"/>
            </w:pPr>
            <w:r>
              <w:t>No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461CA4D">
            <w:pPr>
              <w:pStyle w:val="24"/>
            </w:pPr>
            <w:r>
              <w:t>Optional semantic label used by registry transformers.</w:t>
            </w:r>
          </w:p>
        </w:tc>
      </w:tr>
      <w:tr w14:paraId="649F14C2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1CB614B">
            <w:pPr>
              <w:pStyle w:val="24"/>
            </w:pPr>
            <w:r>
              <w:rPr>
                <w:b/>
                <w:bCs/>
              </w:rPr>
              <w:t>Enabled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8339265">
            <w:pPr>
              <w:pStyle w:val="24"/>
            </w:pPr>
            <w:r>
              <w:t>—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EF69B1">
            <w:pPr>
              <w:pStyle w:val="24"/>
            </w:pPr>
            <w:r>
              <w:t>When off, the pipeline neither polls nor accepts pushes.</w:t>
            </w:r>
          </w:p>
        </w:tc>
      </w:tr>
      <w:tr w14:paraId="0710CB3A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10F174">
            <w:pPr>
              <w:pStyle w:val="24"/>
            </w:pPr>
            <w:r>
              <w:rPr>
                <w:b/>
                <w:bCs/>
              </w:rPr>
              <w:t>Paused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C0AF13">
            <w:pPr>
              <w:pStyle w:val="24"/>
            </w:pPr>
            <w:r>
              <w:t>—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C37B8D">
            <w:pPr>
              <w:pStyle w:val="24"/>
            </w:pPr>
            <w:r>
              <w:t>Temporarily stop processing without deleting the pipeline.</w:t>
            </w:r>
          </w:p>
        </w:tc>
      </w:tr>
      <w:bookmarkEnd w:id="25"/>
    </w:tbl>
    <w:p w14:paraId="2B6CC103">
      <w:pPr>
        <w:pStyle w:val="5"/>
      </w:pPr>
      <w:bookmarkStart w:id="26" w:name="registry-delivery"/>
      <w:r>
        <w:t>7.2 Registry delivery</w:t>
      </w:r>
    </w:p>
    <w:p w14:paraId="4F71876B">
      <w:pPr>
        <w:pStyle w:val="23"/>
      </w:pPr>
      <w:r>
        <w:t>These fields populate the envelope sent to the registry.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1845"/>
        <w:gridCol w:w="2952"/>
        <w:gridCol w:w="4059"/>
      </w:tblGrid>
      <w:tr w14:paraId="54746443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E5ADE23">
            <w:pPr>
              <w:pStyle w:val="24"/>
            </w:pPr>
            <w:r>
              <w:t>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3E467B">
            <w:pPr>
              <w:pStyle w:val="24"/>
            </w:pPr>
            <w:r>
              <w:t>Required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9C1AD08">
            <w:pPr>
              <w:pStyle w:val="24"/>
            </w:pPr>
            <w:r>
              <w:t>Description</w:t>
            </w:r>
          </w:p>
        </w:tc>
      </w:tr>
      <w:tr w14:paraId="5AEE078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0C0D03">
            <w:pPr>
              <w:pStyle w:val="24"/>
            </w:pPr>
            <w:r>
              <w:rPr>
                <w:b/>
                <w:bCs/>
              </w:rPr>
              <w:t>Sender (Partner Mnemonic)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E55B336">
            <w:pPr>
              <w:pStyle w:val="24"/>
            </w:pPr>
            <w:r>
              <w:t>Yes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D8DFD9C">
            <w:pPr>
              <w:pStyle w:val="24"/>
            </w:pPr>
            <w:r>
              <w:t>Must match a registered partner in the registry.</w:t>
            </w:r>
          </w:p>
        </w:tc>
      </w:tr>
      <w:tr w14:paraId="3B98D54C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48CCCCD">
            <w:pPr>
              <w:pStyle w:val="24"/>
            </w:pPr>
            <w:r>
              <w:rPr>
                <w:b/>
                <w:bCs/>
              </w:rPr>
              <w:t>Target Register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85E746">
            <w:pPr>
              <w:pStyle w:val="24"/>
            </w:pPr>
            <w:r>
              <w:t>Yes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C4C6813">
            <w:pPr>
              <w:pStyle w:val="24"/>
            </w:pPr>
            <w:r>
              <w:t>The register mnemonic to deliver into.</w:t>
            </w:r>
          </w:p>
        </w:tc>
      </w:tr>
    </w:tbl>
    <w:p w14:paraId="1906F6BC">
      <w:pPr>
        <w:pStyle w:val="3"/>
      </w:pPr>
      <w:r>
        <w:t>When the service has registry metadata configured, these appear as dropdowns; otherwise type the mnemonic.</w:t>
      </w:r>
    </w:p>
    <w:bookmarkEnd w:id="26"/>
    <w:p w14:paraId="3D4F5C55">
      <w:pPr>
        <w:pStyle w:val="5"/>
      </w:pPr>
      <w:bookmarkStart w:id="27" w:name="source-configuration-json"/>
      <w:r>
        <w:t>7.3 Source configuration (JSON)</w:t>
      </w:r>
    </w:p>
    <w:p w14:paraId="67C389E1">
      <w:pPr>
        <w:pStyle w:val="23"/>
      </w:pPr>
      <w:r>
        <w:t>Transport-specific connection details. Replace placeholders with your own values.</w:t>
      </w:r>
    </w:p>
    <w:p w14:paraId="58950E1B">
      <w:pPr>
        <w:pStyle w:val="3"/>
      </w:pPr>
      <w:r>
        <w:rPr>
          <w:b/>
          <w:bCs/>
        </w:rPr>
        <w:t>ODK Central (poll):</w:t>
      </w:r>
    </w:p>
    <w:p w14:paraId="6F2BFE0A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"base_url"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"https://&lt;odk-central-host&gt;"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"project_id"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"form_id"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"&lt;form-id&gt;"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"page_size"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100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"poll_interval_seconds"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4"/>
        </w:rPr>
        <w:t>300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"strict_incremental"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52"/>
        </w:rPr>
        <w:t>true</w:t>
      </w:r>
      <w:r>
        <w:br w:type="textWrapping"/>
      </w:r>
      <w:r>
        <w:rPr>
          <w:rStyle w:val="69"/>
        </w:rPr>
        <w:t>}</w:t>
      </w:r>
    </w:p>
    <w:p w14:paraId="29C3F5DA">
      <w:pPr>
        <w:pStyle w:val="23"/>
      </w:pPr>
      <w:r>
        <w:rPr>
          <w:b/>
          <w:bCs/>
        </w:rPr>
        <w:t>WebSub (push):</w:t>
      </w:r>
    </w:p>
    <w:p w14:paraId="3057A662">
      <w:pPr>
        <w:pStyle w:val="49"/>
      </w:pPr>
      <w:r>
        <w:rPr>
          <w:rStyle w:val="69"/>
        </w:rPr>
        <w:t>{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"hub_url"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"https://&lt;websub-hub-host&gt;/hub"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"partner_id"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"&lt;partner-id&gt;"</w:t>
      </w:r>
      <w:r>
        <w:rPr>
          <w:rStyle w:val="69"/>
        </w:rPr>
        <w:t>,</w:t>
      </w:r>
      <w:r>
        <w:br w:type="textWrapping"/>
      </w:r>
      <w:r>
        <w:rPr>
          <w:rStyle w:val="82"/>
        </w:rPr>
        <w:t xml:space="preserve">  </w:t>
      </w:r>
      <w:r>
        <w:rPr>
          <w:rStyle w:val="53"/>
        </w:rPr>
        <w:t>"callback_url"</w:t>
      </w:r>
      <w:r>
        <w:rPr>
          <w:rStyle w:val="69"/>
        </w:rPr>
        <w:t>:</w:t>
      </w:r>
      <w:r>
        <w:rPr>
          <w:rStyle w:val="82"/>
        </w:rPr>
        <w:t xml:space="preserve"> </w:t>
      </w:r>
      <w:r>
        <w:rPr>
          <w:rStyle w:val="60"/>
        </w:rPr>
        <w:t>"https://&lt;connector-host&gt;/webhook/by-slug/&lt;your-slug&gt;"</w:t>
      </w:r>
      <w:r>
        <w:br w:type="textWrapping"/>
      </w:r>
      <w:r>
        <w:rPr>
          <w:rStyle w:val="69"/>
        </w:rPr>
        <w:t>}</w:t>
      </w:r>
    </w:p>
    <w:bookmarkEnd w:id="27"/>
    <w:p w14:paraId="25C509CD">
      <w:pPr>
        <w:pStyle w:val="5"/>
      </w:pPr>
      <w:bookmarkStart w:id="28" w:name="authentication"/>
      <w:r>
        <w:t>7.4 Authentication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657"/>
        <w:gridCol w:w="2066"/>
        <w:gridCol w:w="4133"/>
      </w:tblGrid>
      <w:tr w14:paraId="0618F611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770F19">
            <w:pPr>
              <w:pStyle w:val="24"/>
            </w:pPr>
            <w:r>
              <w:t>Auth type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6C3F99D">
            <w:pPr>
              <w:pStyle w:val="24"/>
            </w:pPr>
            <w:r>
              <w:t>Use for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6881CAD">
            <w:pPr>
              <w:pStyle w:val="24"/>
            </w:pPr>
            <w:r>
              <w:t>Secrets (JSON)</w:t>
            </w:r>
          </w:p>
        </w:tc>
      </w:tr>
      <w:tr w14:paraId="7C98534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B0BF8F4">
            <w:pPr>
              <w:pStyle w:val="24"/>
            </w:pPr>
            <w:r>
              <w:rPr>
                <w:rStyle w:val="48"/>
              </w:rPr>
              <w:t>none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6A06E62">
            <w:pPr>
              <w:pStyle w:val="24"/>
            </w:pPr>
            <w:r>
              <w:t>Public endpoints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BEB0F94">
            <w:pPr>
              <w:pStyle w:val="24"/>
            </w:pPr>
            <w:r>
              <w:t>—</w:t>
            </w:r>
          </w:p>
        </w:tc>
      </w:tr>
      <w:tr w14:paraId="20AD209A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01970C5">
            <w:pPr>
              <w:pStyle w:val="24"/>
            </w:pPr>
            <w:r>
              <w:rPr>
                <w:rStyle w:val="48"/>
              </w:rPr>
              <w:t>odk_session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569E746">
            <w:pPr>
              <w:pStyle w:val="24"/>
            </w:pPr>
            <w:r>
              <w:t>ODK Central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6786E2A">
            <w:pPr>
              <w:pStyle w:val="24"/>
            </w:pPr>
            <w:r>
              <w:rPr>
                <w:rStyle w:val="48"/>
              </w:rPr>
              <w:t>{"email": "...", "password": "..."}</w:t>
            </w:r>
          </w:p>
        </w:tc>
      </w:tr>
      <w:tr w14:paraId="404D4A12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336183F">
            <w:pPr>
              <w:pStyle w:val="24"/>
            </w:pPr>
            <w:r>
              <w:rPr>
                <w:rStyle w:val="48"/>
              </w:rPr>
              <w:t>oauth2_client_credentials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9D1DB6">
            <w:pPr>
              <w:pStyle w:val="24"/>
            </w:pPr>
            <w:r>
              <w:t>OAuth-protected hubs/APIs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24F69EA">
            <w:pPr>
              <w:pStyle w:val="24"/>
            </w:pPr>
            <w:r>
              <w:rPr>
                <w:rStyle w:val="48"/>
              </w:rPr>
              <w:t>{"token_url": "...", "client_id": "...", "client_secret": "..."}</w:t>
            </w:r>
          </w:p>
        </w:tc>
      </w:tr>
    </w:tbl>
    <w:p w14:paraId="73163D68">
      <w:pPr>
        <w:pStyle w:val="3"/>
      </w:pPr>
      <w:r>
        <w:t xml:space="preserve">Secrets are </w:t>
      </w:r>
      <w:r>
        <w:rPr>
          <w:b/>
          <w:bCs/>
        </w:rPr>
        <w:t>write-only</w:t>
      </w:r>
      <w:r>
        <w:t>: the UI never displays stored credentials after you save.</w:t>
      </w:r>
    </w:p>
    <w:bookmarkEnd w:id="28"/>
    <w:p w14:paraId="4A916A38">
      <w:pPr>
        <w:pStyle w:val="5"/>
      </w:pPr>
      <w:bookmarkStart w:id="29" w:name="webhook-websub"/>
      <w:r>
        <w:t>7.5 Webhook / WebSub</w:t>
      </w:r>
    </w:p>
    <w:p w14:paraId="77C186BC">
      <w:pPr>
        <w:pStyle w:val="23"/>
      </w:pPr>
      <w:r>
        <w:t xml:space="preserve">Shown for </w:t>
      </w:r>
      <w:r>
        <w:rPr>
          <w:rStyle w:val="48"/>
        </w:rPr>
        <w:t>webhook</w:t>
      </w:r>
      <w:r>
        <w:t xml:space="preserve"> and </w:t>
      </w:r>
      <w:r>
        <w:rPr>
          <w:rStyle w:val="48"/>
        </w:rPr>
        <w:t>websub</w:t>
      </w:r>
      <w:r>
        <w:t xml:space="preserve"> transports.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768"/>
        <w:gridCol w:w="6089"/>
      </w:tblGrid>
      <w:tr w14:paraId="536C3E08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FD2FCBD">
            <w:pPr>
              <w:pStyle w:val="24"/>
            </w:pPr>
            <w:r>
              <w:t>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DEA499">
            <w:pPr>
              <w:pStyle w:val="24"/>
            </w:pPr>
            <w:r>
              <w:t>Description</w:t>
            </w:r>
          </w:p>
        </w:tc>
      </w:tr>
      <w:tr w14:paraId="4FB1919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75B320C">
            <w:pPr>
              <w:pStyle w:val="24"/>
            </w:pPr>
            <w:r>
              <w:rPr>
                <w:b/>
                <w:bCs/>
              </w:rPr>
              <w:t>Path Slug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997A725">
            <w:pPr>
              <w:pStyle w:val="24"/>
            </w:pPr>
            <w:r>
              <w:t xml:space="preserve">URL alias: </w:t>
            </w:r>
            <w:r>
              <w:rPr>
                <w:rStyle w:val="48"/>
              </w:rPr>
              <w:t>/webhook/by-slug/&lt;your-slug&gt;</w:t>
            </w:r>
            <w:r>
              <w:t>.</w:t>
            </w:r>
          </w:p>
        </w:tc>
      </w:tr>
      <w:tr w14:paraId="17D1AB03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049AE2">
            <w:pPr>
              <w:pStyle w:val="24"/>
            </w:pPr>
            <w:r>
              <w:rPr>
                <w:b/>
                <w:bCs/>
              </w:rPr>
              <w:t>Verifier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91B5281">
            <w:pPr>
              <w:pStyle w:val="24"/>
            </w:pPr>
            <w:r>
              <w:t>Signature algorithm used to validate inbound requests.</w:t>
            </w:r>
          </w:p>
        </w:tc>
      </w:tr>
      <w:tr w14:paraId="419A023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F638AA5">
            <w:pPr>
              <w:pStyle w:val="24"/>
            </w:pPr>
            <w:r>
              <w:rPr>
                <w:b/>
                <w:bCs/>
              </w:rPr>
              <w:t>Webhook Secret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6BC8F4D">
            <w:pPr>
              <w:pStyle w:val="24"/>
            </w:pPr>
            <w:r>
              <w:t>Shared secret for signature verification.</w:t>
            </w:r>
          </w:p>
        </w:tc>
      </w:tr>
      <w:bookmarkEnd w:id="29"/>
    </w:tbl>
    <w:p w14:paraId="628625B7">
      <w:pPr>
        <w:pStyle w:val="5"/>
      </w:pPr>
      <w:bookmarkStart w:id="30" w:name="mapping-and-advanced-options"/>
      <w:r>
        <w:t>7.6 Mapping and advanced options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768"/>
        <w:gridCol w:w="6089"/>
      </w:tblGrid>
      <w:tr w14:paraId="37816C20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361F953">
            <w:pPr>
              <w:pStyle w:val="24"/>
            </w:pPr>
            <w:r>
              <w:t>Field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82715B">
            <w:pPr>
              <w:pStyle w:val="24"/>
            </w:pPr>
            <w:r>
              <w:t>Description</w:t>
            </w:r>
          </w:p>
        </w:tc>
      </w:tr>
      <w:tr w14:paraId="6130C895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53BCBD">
            <w:pPr>
              <w:pStyle w:val="24"/>
            </w:pPr>
            <w:r>
              <w:rPr>
                <w:b/>
                <w:bCs/>
              </w:rPr>
              <w:t>Mapper Expression (JMESPath)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455A22">
            <w:pPr>
              <w:pStyle w:val="24"/>
            </w:pPr>
            <w:r>
              <w:t>Reshape each source record before delivery; leave blank for passthrough.</w:t>
            </w:r>
          </w:p>
        </w:tc>
      </w:tr>
      <w:tr w14:paraId="468D55DB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DDA3C05">
            <w:pPr>
              <w:pStyle w:val="24"/>
            </w:pPr>
            <w:r>
              <w:rPr>
                <w:b/>
                <w:bCs/>
              </w:rPr>
              <w:t>Max In-Flight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F8944C">
            <w:pPr>
              <w:pStyle w:val="24"/>
            </w:pPr>
            <w:r>
              <w:t>Limit concurrent ingestions for the pipeline.</w:t>
            </w:r>
          </w:p>
        </w:tc>
      </w:tr>
      <w:tr w14:paraId="6B3DA7FE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967C8DD">
            <w:pPr>
              <w:pStyle w:val="24"/>
            </w:pPr>
            <w:r>
              <w:rPr>
                <w:b/>
                <w:bCs/>
              </w:rPr>
              <w:t>Validation Schema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AEF5352">
            <w:pPr>
              <w:pStyle w:val="24"/>
            </w:pPr>
            <w:r>
              <w:t>Optional JSON Schema enforced when validation is enabled on the service.</w:t>
            </w:r>
          </w:p>
        </w:tc>
      </w:tr>
    </w:tbl>
    <w:p w14:paraId="3E30C674">
      <w:pPr>
        <w:pStyle w:val="3"/>
      </w:pPr>
      <w:r>
        <w:t xml:space="preserve">Click </w:t>
      </w:r>
      <w:r>
        <w:rPr>
          <w:b/>
          <w:bCs/>
        </w:rPr>
        <w:t>Create Pipeline</w:t>
      </w:r>
      <w:r>
        <w:t xml:space="preserve"> to save.</w:t>
      </w:r>
    </w:p>
    <w:p w14:paraId="2AB89AE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30"/>
    <w:p w14:paraId="537824F6">
      <w:pPr>
        <w:pStyle w:val="4"/>
      </w:pPr>
      <w:bookmarkStart w:id="31" w:name="editing-a-pipeline"/>
      <w:r>
        <w:t>8. Editing a pipeline</w:t>
      </w:r>
    </w:p>
    <w:p w14:paraId="61457FF8">
      <w:pPr>
        <w:pStyle w:val="23"/>
      </w:pPr>
      <w:r>
        <w:t xml:space="preserve">From the list or detail page, click </w:t>
      </w:r>
      <w:r>
        <w:rPr>
          <w:b/>
          <w:bCs/>
        </w:rPr>
        <w:t>Edit</w:t>
      </w:r>
      <w:r>
        <w:t>.</w:t>
      </w:r>
    </w:p>
    <w:p w14:paraId="4FFFF585">
      <w:pPr>
        <w:pStyle w:val="47"/>
      </w:pPr>
      <w:r>
        <w:drawing>
          <wp:inline distT="0" distB="0" distL="114300" distR="114300">
            <wp:extent cx="5334000" cy="7063740"/>
            <wp:effectExtent l="0" t="0" r="0" b="0"/>
            <wp:docPr id="62" name="Picture" descr="Figure 8 — Editing a poll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Figure 8 — Editing a poll pipelin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063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9E7CE1">
      <w:pPr>
        <w:pStyle w:val="45"/>
      </w:pPr>
      <w:r>
        <w:t>Figure 8 — Editing a poll pipeline</w:t>
      </w:r>
    </w:p>
    <w:p w14:paraId="46B53065">
      <w:pPr>
        <w:pStyle w:val="3"/>
      </w:pPr>
      <w:r>
        <w:rPr>
          <w:b/>
          <w:bCs/>
        </w:rPr>
        <w:t>Figure 8.</w:t>
      </w:r>
      <w:r>
        <w:t xml:space="preserve"> Edit pipeline. </w:t>
      </w:r>
      <w:r>
        <w:rPr>
          <w:b/>
          <w:bCs/>
        </w:rPr>
        <w:t>(1)</w:t>
      </w:r>
      <w:r>
        <w:t xml:space="preserve"> </w:t>
      </w:r>
      <w:r>
        <w:rPr>
          <w:i/>
          <w:iCs/>
        </w:rPr>
        <w:t>Name</w:t>
      </w:r>
      <w:r>
        <w:t xml:space="preserve"> (identity).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Transport Type</w:t>
      </w:r>
      <w:r>
        <w:t xml:space="preserve">.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Source Config</w:t>
      </w:r>
      <w:r>
        <w:t xml:space="preserve"> (JSON). </w:t>
      </w:r>
      <w:r>
        <w:rPr>
          <w:b/>
          <w:bCs/>
        </w:rPr>
        <w:t>(4)</w:t>
      </w:r>
      <w:r>
        <w:t xml:space="preserve"> </w:t>
      </w:r>
      <w:r>
        <w:rPr>
          <w:i/>
          <w:iCs/>
        </w:rPr>
        <w:t>Save Changes</w:t>
      </w:r>
      <w:r>
        <w:t>.</w:t>
      </w:r>
    </w:p>
    <w:p w14:paraId="6EEE8950">
      <w:pPr>
        <w:pStyle w:val="3"/>
      </w:pPr>
      <w:r>
        <w:t>WebSub and webhook pipelines show additional sections for the callback and authentication:</w:t>
      </w:r>
    </w:p>
    <w:p w14:paraId="18C4B35B">
      <w:pPr>
        <w:pStyle w:val="47"/>
      </w:pPr>
      <w:r>
        <w:drawing>
          <wp:inline distT="0" distB="0" distL="114300" distR="114300">
            <wp:extent cx="5334000" cy="8126730"/>
            <wp:effectExtent l="0" t="0" r="0" b="0"/>
            <wp:docPr id="65" name="Picture" descr="Figure 9 — Editing a WebSub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Figure 9 — Editing a WebSub pipelin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1269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15A2CE">
      <w:pPr>
        <w:pStyle w:val="45"/>
      </w:pPr>
      <w:r>
        <w:t>Figure 9 — Editing a WebSub pipeline</w:t>
      </w:r>
    </w:p>
    <w:p w14:paraId="44E787AA">
      <w:pPr>
        <w:pStyle w:val="3"/>
      </w:pPr>
      <w:r>
        <w:rPr>
          <w:b/>
          <w:bCs/>
        </w:rPr>
        <w:t>Figure 9.</w:t>
      </w:r>
      <w:r>
        <w:t xml:space="preserve"> Edit a WebSub pipeline. </w:t>
      </w:r>
      <w:r>
        <w:rPr>
          <w:b/>
          <w:bCs/>
        </w:rPr>
        <w:t>(1)</w:t>
      </w:r>
      <w:r>
        <w:t xml:space="preserve"> </w:t>
      </w:r>
      <w:r>
        <w:rPr>
          <w:i/>
          <w:iCs/>
        </w:rPr>
        <w:t>Source Config</w:t>
      </w:r>
      <w:r>
        <w:t xml:space="preserve"> — hub URL, partner ID, callback URL, topics. </w:t>
      </w:r>
      <w:r>
        <w:rPr>
          <w:b/>
          <w:bCs/>
        </w:rPr>
        <w:t>(2)</w:t>
      </w:r>
      <w:r>
        <w:t xml:space="preserve"> </w:t>
      </w:r>
      <w:r>
        <w:rPr>
          <w:i/>
          <w:iCs/>
        </w:rPr>
        <w:t>Auth Type</w:t>
      </w:r>
      <w:r>
        <w:t xml:space="preserve"> — for example OAuth2 client credentials. </w:t>
      </w:r>
      <w:r>
        <w:rPr>
          <w:b/>
          <w:bCs/>
        </w:rPr>
        <w:t>(3)</w:t>
      </w:r>
      <w:r>
        <w:t xml:space="preserve"> </w:t>
      </w:r>
      <w:r>
        <w:rPr>
          <w:i/>
          <w:iCs/>
        </w:rPr>
        <w:t>Path Slug</w:t>
      </w:r>
      <w:r>
        <w:t xml:space="preserve"> — the callback alias. </w:t>
      </w:r>
      <w:r>
        <w:rPr>
          <w:b/>
          <w:bCs/>
        </w:rPr>
        <w:t>(4)</w:t>
      </w:r>
      <w:r>
        <w:t xml:space="preserve"> </w:t>
      </w:r>
      <w:r>
        <w:rPr>
          <w:i/>
          <w:iCs/>
        </w:rPr>
        <w:t>Save Changes</w:t>
      </w:r>
      <w:r>
        <w:t>.</w:t>
      </w:r>
    </w:p>
    <w:p w14:paraId="5CF7CF61">
      <w:pPr>
        <w:pStyle w:val="3"/>
      </w:pPr>
      <w:r>
        <w:rPr>
          <w:b/>
          <w:bCs/>
        </w:rPr>
        <w:t>Important:</w:t>
      </w:r>
      <w:r>
        <w:t xml:space="preserve"> leave </w:t>
      </w:r>
      <w:r>
        <w:rPr>
          <w:b/>
          <w:bCs/>
        </w:rPr>
        <w:t>Auth Secrets</w:t>
      </w:r>
      <w:r>
        <w:t xml:space="preserve"> and </w:t>
      </w:r>
      <w:r>
        <w:rPr>
          <w:b/>
          <w:bCs/>
        </w:rPr>
        <w:t>Webhook Secret</w:t>
      </w:r>
      <w:r>
        <w:t xml:space="preserve"> blank when editing unless you intend to replace them — blank means “keep the existing secret.”</w:t>
      </w:r>
    </w:p>
    <w:p w14:paraId="3362FFEA">
      <w:pPr>
        <w:pStyle w:val="3"/>
      </w:pPr>
      <w:r>
        <w:t xml:space="preserve">After saving, return to the detail page and use </w:t>
      </w:r>
      <w:r>
        <w:rPr>
          <w:b/>
          <w:bCs/>
        </w:rPr>
        <w:t>Sync hub subscriptions</w:t>
      </w:r>
      <w:r>
        <w:t xml:space="preserve"> (WebSub) or </w:t>
      </w:r>
      <w:r>
        <w:rPr>
          <w:b/>
          <w:bCs/>
        </w:rPr>
        <w:t>Poll now</w:t>
      </w:r>
      <w:r>
        <w:t xml:space="preserve"> (poll transports) to verify the change.</w:t>
      </w:r>
    </w:p>
    <w:p w14:paraId="523BFB8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7C163FCB">
      <w:pPr>
        <w:pStyle w:val="4"/>
      </w:pPr>
      <w:bookmarkStart w:id="32" w:name="common-operator-tasks"/>
      <w:r>
        <w:t>9. Common operator tasks</w:t>
      </w:r>
    </w:p>
    <w:p w14:paraId="25189F03">
      <w:pPr>
        <w:pStyle w:val="5"/>
      </w:pPr>
      <w:bookmarkStart w:id="33" w:name="trigger-an-immediate-poll"/>
      <w:r>
        <w:t>9.1 Trigger an immediate poll</w:t>
      </w:r>
    </w:p>
    <w:p w14:paraId="68708A4F">
      <w:pPr>
        <w:pStyle w:val="24"/>
        <w:numPr>
          <w:ilvl w:val="0"/>
          <w:numId w:val="3"/>
        </w:numPr>
      </w:pPr>
      <w:r>
        <w:t xml:space="preserve">Open </w:t>
      </w:r>
      <w:r>
        <w:rPr>
          <w:b/>
          <w:bCs/>
        </w:rPr>
        <w:t>Pipelines</w:t>
      </w:r>
      <w:r>
        <w:t xml:space="preserve"> and locate the poll-based pipeline.</w:t>
      </w:r>
    </w:p>
    <w:p w14:paraId="1D16123C">
      <w:pPr>
        <w:pStyle w:val="24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>Poll now</w:t>
      </w:r>
      <w:r>
        <w:t xml:space="preserve"> (play) icon in </w:t>
      </w:r>
      <w:r>
        <w:rPr>
          <w:i/>
          <w:iCs/>
        </w:rPr>
        <w:t>Actions</w:t>
      </w:r>
      <w:r>
        <w:t xml:space="preserve">, or open the pipeline and click </w:t>
      </w:r>
      <w:r>
        <w:rPr>
          <w:b/>
          <w:bCs/>
        </w:rPr>
        <w:t>Poll now</w:t>
      </w:r>
      <w:r>
        <w:t>.</w:t>
      </w:r>
    </w:p>
    <w:p w14:paraId="4EBF0E08">
      <w:pPr>
        <w:pStyle w:val="24"/>
        <w:numPr>
          <w:ilvl w:val="0"/>
          <w:numId w:val="3"/>
        </w:numPr>
      </w:pPr>
      <w:r>
        <w:t>A confirmation shows the background task ID.</w:t>
      </w:r>
    </w:p>
    <w:p w14:paraId="6A36FE09">
      <w:pPr>
        <w:pStyle w:val="24"/>
        <w:numPr>
          <w:ilvl w:val="0"/>
          <w:numId w:val="3"/>
        </w:numPr>
      </w:pPr>
      <w:r>
        <w:t xml:space="preserve">Open the </w:t>
      </w:r>
      <w:r>
        <w:rPr>
          <w:b/>
          <w:bCs/>
        </w:rPr>
        <w:t>Runs</w:t>
      </w:r>
      <w:r>
        <w:t xml:space="preserve"> tab or enable </w:t>
      </w:r>
      <w:r>
        <w:rPr>
          <w:b/>
          <w:bCs/>
        </w:rPr>
        <w:t>Auto-refresh</w:t>
      </w:r>
      <w:r>
        <w:t xml:space="preserve"> to watch progress.</w:t>
      </w:r>
    </w:p>
    <w:bookmarkEnd w:id="33"/>
    <w:p w14:paraId="17C2B35A">
      <w:pPr>
        <w:pStyle w:val="5"/>
      </w:pPr>
      <w:bookmarkStart w:id="34" w:name="subscribe-websub-topics-at-the-hub"/>
      <w:r>
        <w:t>9.2 Subscribe WebSub topics at the hub</w:t>
      </w:r>
    </w:p>
    <w:p w14:paraId="2A37903D">
      <w:pPr>
        <w:pStyle w:val="24"/>
        <w:numPr>
          <w:ilvl w:val="0"/>
          <w:numId w:val="4"/>
        </w:numPr>
      </w:pPr>
      <w:r>
        <w:t>Open the WebSub pipeline.</w:t>
      </w:r>
    </w:p>
    <w:p w14:paraId="3BEAA57C">
      <w:pPr>
        <w:pStyle w:val="24"/>
        <w:numPr>
          <w:ilvl w:val="0"/>
          <w:numId w:val="4"/>
        </w:numPr>
      </w:pPr>
      <w:r>
        <w:t xml:space="preserve">Click </w:t>
      </w:r>
      <w:r>
        <w:rPr>
          <w:b/>
          <w:bCs/>
        </w:rPr>
        <w:t>Sync hub subscriptions</w:t>
      </w:r>
      <w:r>
        <w:t>.</w:t>
      </w:r>
    </w:p>
    <w:p w14:paraId="5CE11416">
      <w:pPr>
        <w:pStyle w:val="24"/>
        <w:numPr>
          <w:ilvl w:val="0"/>
          <w:numId w:val="4"/>
        </w:numPr>
      </w:pPr>
      <w:r>
        <w:t>Review the result — each topic shows its register and subscribe status.</w:t>
      </w:r>
    </w:p>
    <w:p w14:paraId="1B9BCF7C">
      <w:pPr>
        <w:pStyle w:val="24"/>
        <w:numPr>
          <w:ilvl w:val="0"/>
          <w:numId w:val="4"/>
        </w:numPr>
      </w:pPr>
      <w:r>
        <w:t>If a subscription fails, verify the hub URL, callback URL, credentials, and that the callback is reachable from the hub.</w:t>
      </w:r>
    </w:p>
    <w:bookmarkEnd w:id="34"/>
    <w:p w14:paraId="16AD1B81">
      <w:pPr>
        <w:pStyle w:val="5"/>
      </w:pPr>
      <w:bookmarkStart w:id="35" w:name="investigate-and-recover-a-failure"/>
      <w:r>
        <w:t>9.3 Investigate and recover a failure</w:t>
      </w:r>
    </w:p>
    <w:p w14:paraId="722BBC41">
      <w:pPr>
        <w:pStyle w:val="24"/>
        <w:numPr>
          <w:ilvl w:val="0"/>
          <w:numId w:val="5"/>
        </w:numPr>
      </w:pPr>
      <w:r>
        <w:t xml:space="preserve">In the pipeline </w:t>
      </w:r>
      <w:r>
        <w:rPr>
          <w:b/>
          <w:bCs/>
        </w:rPr>
        <w:t>Runs</w:t>
      </w:r>
      <w:r>
        <w:t xml:space="preserve"> tab, look for </w:t>
      </w:r>
      <w:r>
        <w:rPr>
          <w:rStyle w:val="48"/>
        </w:rPr>
        <w:t>FAILED</w:t>
      </w:r>
      <w:r>
        <w:t xml:space="preserve"> runs and expand a row to read the error.</w:t>
      </w:r>
    </w:p>
    <w:p w14:paraId="646FBA90">
      <w:pPr>
        <w:pStyle w:val="24"/>
        <w:numPr>
          <w:ilvl w:val="0"/>
          <w:numId w:val="5"/>
        </w:numPr>
      </w:pPr>
      <w:r>
        <w:t xml:space="preserve">If the entry is in the DLQ, open the </w:t>
      </w:r>
      <w:r>
        <w:rPr>
          <w:b/>
          <w:bCs/>
        </w:rPr>
        <w:t>Dead letter</w:t>
      </w:r>
      <w:r>
        <w:t xml:space="preserve"> tab (or the global queue).</w:t>
      </w:r>
    </w:p>
    <w:p w14:paraId="1479D654">
      <w:pPr>
        <w:pStyle w:val="24"/>
        <w:numPr>
          <w:ilvl w:val="0"/>
          <w:numId w:val="5"/>
        </w:numPr>
      </w:pPr>
      <w:r>
        <w:t>Fix the root cause (mapping, sender, target register, or source data).</w:t>
      </w:r>
    </w:p>
    <w:p w14:paraId="0C3C2BFD">
      <w:pPr>
        <w:pStyle w:val="24"/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Replay</w:t>
      </w:r>
      <w:r>
        <w:t xml:space="preserve"> on the entry.</w:t>
      </w:r>
    </w:p>
    <w:bookmarkEnd w:id="35"/>
    <w:p w14:paraId="110CA7D0">
      <w:pPr>
        <w:pStyle w:val="5"/>
      </w:pPr>
      <w:bookmarkStart w:id="36" w:name="re-process-historical-records"/>
      <w:r>
        <w:t>9.4 Re-process historical records</w:t>
      </w:r>
    </w:p>
    <w:p w14:paraId="073CB021">
      <w:pPr>
        <w:pStyle w:val="24"/>
        <w:numPr>
          <w:ilvl w:val="0"/>
          <w:numId w:val="6"/>
        </w:numPr>
      </w:pPr>
      <w:r>
        <w:t>Open the poll pipeline’s detail page.</w:t>
      </w:r>
    </w:p>
    <w:p w14:paraId="61D9006F">
      <w:pPr>
        <w:pStyle w:val="24"/>
        <w:numPr>
          <w:ilvl w:val="0"/>
          <w:numId w:val="6"/>
        </w:numPr>
      </w:pPr>
      <w:r>
        <w:t xml:space="preserve">In the </w:t>
      </w:r>
      <w:r>
        <w:rPr>
          <w:b/>
          <w:bCs/>
        </w:rPr>
        <w:t>Polling</w:t>
      </w:r>
      <w:r>
        <w:t xml:space="preserve"> panel, click </w:t>
      </w:r>
      <w:r>
        <w:rPr>
          <w:b/>
          <w:bCs/>
        </w:rPr>
        <w:t>Reset cursor</w:t>
      </w:r>
      <w:r>
        <w:t xml:space="preserve"> and confirm.</w:t>
      </w:r>
    </w:p>
    <w:p w14:paraId="7DF32B63">
      <w:pPr>
        <w:pStyle w:val="24"/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Poll now</w:t>
      </w:r>
      <w:r>
        <w:t xml:space="preserve"> (or wait for the next scheduled poll). The next poll re-fetches from the start.</w:t>
      </w:r>
    </w:p>
    <w:bookmarkEnd w:id="36"/>
    <w:p w14:paraId="366EBAB1">
      <w:pPr>
        <w:pStyle w:val="5"/>
      </w:pPr>
      <w:bookmarkStart w:id="37" w:name="pause-without-deleting"/>
      <w:r>
        <w:t>9.5 Pause without deleting</w:t>
      </w:r>
    </w:p>
    <w:p w14:paraId="3A5CCA9B">
      <w:pPr>
        <w:pStyle w:val="24"/>
        <w:numPr>
          <w:ilvl w:val="0"/>
          <w:numId w:val="7"/>
        </w:numPr>
      </w:pPr>
      <w:r>
        <w:t xml:space="preserve">Click </w:t>
      </w:r>
      <w:r>
        <w:rPr>
          <w:b/>
          <w:bCs/>
        </w:rPr>
        <w:t>Edit</w:t>
      </w:r>
      <w:r>
        <w:t>.</w:t>
      </w:r>
    </w:p>
    <w:p w14:paraId="2312B91D">
      <w:pPr>
        <w:pStyle w:val="24"/>
        <w:numPr>
          <w:ilvl w:val="0"/>
          <w:numId w:val="7"/>
        </w:numPr>
      </w:pPr>
      <w:r>
        <w:t xml:space="preserve">Check </w:t>
      </w:r>
      <w:r>
        <w:rPr>
          <w:b/>
          <w:bCs/>
        </w:rPr>
        <w:t>Paused</w:t>
      </w:r>
      <w:r>
        <w:t xml:space="preserve"> and save. Processing stops until you clear it.</w:t>
      </w:r>
    </w:p>
    <w:p w14:paraId="3AF52F06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7"/>
    <w:p w14:paraId="1CF4C540">
      <w:pPr>
        <w:pStyle w:val="4"/>
      </w:pPr>
      <w:bookmarkStart w:id="38" w:name="troubleshooting"/>
      <w:r>
        <w:t>10. Troubleshooting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137"/>
        <w:gridCol w:w="3665"/>
        <w:gridCol w:w="3054"/>
      </w:tblGrid>
      <w:tr w14:paraId="0727E1D7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AB3B2CD">
            <w:pPr>
              <w:pStyle w:val="24"/>
            </w:pPr>
            <w:r>
              <w:t>Symptom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B9F861F">
            <w:pPr>
              <w:pStyle w:val="24"/>
            </w:pPr>
            <w:r>
              <w:t>Likely cause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40ED7A">
            <w:pPr>
              <w:pStyle w:val="24"/>
            </w:pPr>
            <w:r>
              <w:t>What to do</w:t>
            </w:r>
          </w:p>
        </w:tc>
      </w:tr>
      <w:tr w14:paraId="17250968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CED03B">
            <w:pPr>
              <w:pStyle w:val="24"/>
            </w:pPr>
            <w:r>
              <w:t>Page shows an API connection error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83E4F8">
            <w:pPr>
              <w:pStyle w:val="24"/>
            </w:pPr>
            <w:r>
              <w:t>Network / gateway / service down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C2F99F7">
            <w:pPr>
              <w:pStyle w:val="24"/>
            </w:pPr>
            <w:r>
              <w:t>Verify the portal address, VPN, and service health.</w:t>
            </w:r>
          </w:p>
        </w:tc>
      </w:tr>
      <w:tr w14:paraId="0F62D5F4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841E177">
            <w:pPr>
              <w:pStyle w:val="24"/>
            </w:pPr>
            <w:r>
              <w:t xml:space="preserve">Poll result </w:t>
            </w:r>
            <w:r>
              <w:rPr>
                <w:b/>
                <w:bCs/>
              </w:rPr>
              <w:t>Failed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C618F6">
            <w:pPr>
              <w:pStyle w:val="24"/>
            </w:pPr>
            <w:r>
              <w:t>Bad credentials, wrong URL, or timeout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C19C63F">
            <w:pPr>
              <w:pStyle w:val="24"/>
            </w:pPr>
            <w:r>
              <w:t xml:space="preserve">Check auth secrets, </w:t>
            </w:r>
            <w:r>
              <w:rPr>
                <w:rStyle w:val="48"/>
              </w:rPr>
              <w:t>base_url</w:t>
            </w:r>
            <w:r>
              <w:t>, and the last poll error on the overview.</w:t>
            </w:r>
          </w:p>
        </w:tc>
      </w:tr>
      <w:tr w14:paraId="4A13B869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40CE2C9">
            <w:pPr>
              <w:pStyle w:val="24"/>
            </w:pPr>
            <w:r>
              <w:t xml:space="preserve">Poll </w:t>
            </w:r>
            <w:r>
              <w:rPr>
                <w:b/>
                <w:bCs/>
              </w:rPr>
              <w:t>OK</w:t>
            </w:r>
            <w:r>
              <w:t xml:space="preserve"> but 0 fetched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7A4B239">
            <w:pPr>
              <w:pStyle w:val="24"/>
            </w:pPr>
            <w:r>
              <w:t>Cursor already up to date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B65E95D">
            <w:pPr>
              <w:pStyle w:val="24"/>
            </w:pPr>
            <w:r>
              <w:t>Normal when there are no new records.</w:t>
            </w:r>
          </w:p>
        </w:tc>
      </w:tr>
      <w:tr w14:paraId="5B078295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7D616DA">
            <w:pPr>
              <w:pStyle w:val="24"/>
            </w:pPr>
            <w:r>
              <w:t>WebSub events not arriving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FC9783B">
            <w:pPr>
              <w:pStyle w:val="24"/>
            </w:pPr>
            <w:r>
              <w:t>Hub subscription missing or callback unreachable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0FAFDF0">
            <w:pPr>
              <w:pStyle w:val="24"/>
            </w:pPr>
            <w:r>
              <w:t xml:space="preserve">Run </w:t>
            </w:r>
            <w:r>
              <w:rPr>
                <w:b/>
                <w:bCs/>
              </w:rPr>
              <w:t>Sync hub subscriptions</w:t>
            </w:r>
            <w:r>
              <w:t>; confirm the callback URL is reachable.</w:t>
            </w:r>
          </w:p>
        </w:tc>
      </w:tr>
      <w:tr w14:paraId="3003C68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A0AA71A">
            <w:pPr>
              <w:pStyle w:val="24"/>
            </w:pPr>
            <w:r>
              <w:t>Registry rejects records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F4689B9">
            <w:pPr>
              <w:pStyle w:val="24"/>
            </w:pPr>
            <w:r>
              <w:t>Wrong sender or target register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C3D084E">
            <w:pPr>
              <w:pStyle w:val="24"/>
            </w:pPr>
            <w:r>
              <w:t>Confirm the partner exists and the register mnemonic matches the registry.</w:t>
            </w:r>
          </w:p>
        </w:tc>
      </w:tr>
      <w:tr w14:paraId="5CA3E2C1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34F938D">
            <w:pPr>
              <w:pStyle w:val="24"/>
            </w:pPr>
            <w:r>
              <w:t>Duplicate records after replay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80AD47B">
            <w:pPr>
              <w:pStyle w:val="24"/>
            </w:pPr>
            <w:r>
              <w:t>Idempotency keys were cleared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35DA08">
            <w:pPr>
              <w:pStyle w:val="24"/>
            </w:pPr>
            <w:r>
              <w:t>Avoid clearing idempotency keys in production unless intentional.</w:t>
            </w:r>
          </w:p>
        </w:tc>
      </w:tr>
      <w:tr w14:paraId="17EEED56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718D5AC">
            <w:pPr>
              <w:pStyle w:val="24"/>
            </w:pPr>
            <w:r>
              <w:t>Runs payload empty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5F314BB">
            <w:pPr>
              <w:pStyle w:val="24"/>
            </w:pPr>
            <w:r>
              <w:t>Payload storage disabled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A30110B">
            <w:pPr>
              <w:pStyle w:val="24"/>
            </w:pPr>
            <w:r>
              <w:t>Ask an administrator to enable run payload storage.</w:t>
            </w:r>
          </w:p>
        </w:tc>
      </w:tr>
    </w:tbl>
    <w:p w14:paraId="59A90945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78405AC6">
      <w:pPr>
        <w:pStyle w:val="4"/>
      </w:pPr>
      <w:bookmarkStart w:id="39" w:name="glossary"/>
      <w:r>
        <w:t>11. Glossary</w:t>
      </w:r>
    </w:p>
    <w:tbl>
      <w:tblPr>
        <w:tblStyle w:val="41"/>
        <w:tblW w:w="5000" w:type="pct"/>
        <w:tblInd w:w="0" w:type="dxa"/>
        <w:tblBorders>
          <w:top w:val="single" w:color="595959" w:sz="6" w:space="0"/>
          <w:left w:val="single" w:color="595959" w:sz="6" w:space="0"/>
          <w:bottom w:val="single" w:color="595959" w:sz="6" w:space="0"/>
          <w:right w:val="single" w:color="595959" w:sz="6" w:space="0"/>
          <w:insideH w:val="single" w:color="BFBFBF" w:sz="4" w:space="0"/>
          <w:insideV w:val="single" w:color="BFBFBF" w:sz="4" w:space="0"/>
        </w:tblBorders>
        <w:tblLayout w:type="fixed"/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530"/>
        <w:gridCol w:w="6326"/>
      </w:tblGrid>
      <w:tr w14:paraId="4957CFFB">
        <w:trPr>
          <w:tblHeader/>
        </w:trPr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26C34BF">
            <w:pPr>
              <w:pStyle w:val="24"/>
            </w:pPr>
            <w:r>
              <w:t>Term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1D445BDD">
            <w:pPr>
              <w:pStyle w:val="24"/>
            </w:pPr>
            <w:r>
              <w:t>Definition</w:t>
            </w:r>
          </w:p>
        </w:tc>
      </w:tr>
      <w:tr w14:paraId="15FB5E4F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EBCB63B">
            <w:pPr>
              <w:pStyle w:val="24"/>
            </w:pPr>
            <w:r>
              <w:rPr>
                <w:b/>
                <w:bCs/>
              </w:rPr>
              <w:t>Pipeline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1192535">
            <w:pPr>
              <w:pStyle w:val="24"/>
            </w:pPr>
            <w:r>
              <w:t>A connector definition: source, transport, mapping, and registry delivery.</w:t>
            </w:r>
          </w:p>
        </w:tc>
      </w:tr>
      <w:tr w14:paraId="6A66A372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12AA91C">
            <w:pPr>
              <w:pStyle w:val="24"/>
            </w:pPr>
            <w:r>
              <w:rPr>
                <w:b/>
                <w:bCs/>
              </w:rPr>
              <w:t>Run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5D6C8B3">
            <w:pPr>
              <w:pStyle w:val="24"/>
            </w:pPr>
            <w:r>
              <w:t>A single ingestion attempt for one source event.</w:t>
            </w:r>
          </w:p>
        </w:tc>
      </w:tr>
      <w:tr w14:paraId="45F6CC40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389AF49E">
            <w:pPr>
              <w:pStyle w:val="24"/>
            </w:pPr>
            <w:r>
              <w:rPr>
                <w:b/>
                <w:bCs/>
              </w:rPr>
              <w:t>Envelope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02D985A0">
            <w:pPr>
              <w:pStyle w:val="24"/>
            </w:pPr>
            <w:r>
              <w:t>The wrapper sent to the registry containing sender, register, and payload.</w:t>
            </w:r>
          </w:p>
        </w:tc>
      </w:tr>
      <w:tr w14:paraId="40D76BED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4F9AA82">
            <w:pPr>
              <w:pStyle w:val="24"/>
            </w:pPr>
            <w:r>
              <w:rPr>
                <w:b/>
                <w:bCs/>
              </w:rPr>
              <w:t>JMESPath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8EDFCB6">
            <w:pPr>
              <w:pStyle w:val="24"/>
            </w:pPr>
            <w:r>
              <w:t>Query language used for mapper expressions.</w:t>
            </w:r>
          </w:p>
        </w:tc>
      </w:tr>
      <w:tr w14:paraId="01338EA5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4ABB3D39">
            <w:pPr>
              <w:pStyle w:val="24"/>
            </w:pPr>
            <w:r>
              <w:rPr>
                <w:b/>
                <w:bCs/>
              </w:rPr>
              <w:t>DLQ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00E0CF3">
            <w:pPr>
              <w:pStyle w:val="24"/>
            </w:pPr>
            <w:r>
              <w:t>Dead Letter Queue — failed ingestions eligible for replay.</w:t>
            </w:r>
          </w:p>
        </w:tc>
      </w:tr>
      <w:tr w14:paraId="54B3782A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BE5F40B">
            <w:pPr>
              <w:pStyle w:val="24"/>
            </w:pPr>
            <w:r>
              <w:rPr>
                <w:b/>
                <w:bCs/>
              </w:rPr>
              <w:t>Idempotency key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280EDC80">
            <w:pPr>
              <w:pStyle w:val="24"/>
            </w:pPr>
            <w:r>
              <w:t>Dedupe key preventing the same record from being ingested twice.</w:t>
            </w:r>
          </w:p>
        </w:tc>
      </w:tr>
      <w:tr w14:paraId="008D5F17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9FB5081">
            <w:pPr>
              <w:pStyle w:val="24"/>
            </w:pPr>
            <w:r>
              <w:rPr>
                <w:b/>
                <w:bCs/>
              </w:rPr>
              <w:t>Cursor / checkpoint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6DB964D4">
            <w:pPr>
              <w:pStyle w:val="24"/>
            </w:pPr>
            <w:r>
              <w:t>Saved poll position for incremental fetching.</w:t>
            </w:r>
          </w:p>
        </w:tc>
      </w:tr>
      <w:tr w14:paraId="2E80BB4C"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52F86A0E">
            <w:pPr>
              <w:pStyle w:val="24"/>
            </w:pPr>
            <w:r>
              <w:rPr>
                <w:b/>
                <w:bCs/>
              </w:rPr>
              <w:t>WebSub</w:t>
            </w:r>
          </w:p>
        </w:tc>
        <w:tc>
          <w:tcPr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8" w:type="dxa"/>
              <w:bottom w:w="60" w:type="dxa"/>
              <w:right w:w="108" w:type="dxa"/>
            </w:tcMar>
          </w:tcPr>
          <w:p w14:paraId="7A72B52E">
            <w:pPr>
              <w:pStyle w:val="24"/>
            </w:pPr>
            <w:r>
              <w:t>Publish/subscribe protocol where a hub pushes notifications to a callback URL.</w:t>
            </w:r>
          </w:p>
        </w:tc>
      </w:tr>
      <w:bookmarkEnd w:id="39"/>
    </w:tbl>
    <w:p w14:paraId="1188D2A3">
      <w:bookmarkStart w:id="40" w:name="related-documentation"/>
      <w:bookmarkStart w:id="41" w:name="_GoBack"/>
      <w:bookmarkEnd w:id="41"/>
    </w:p>
    <w:bookmarkEnd w:id="0"/>
    <w:bookmarkEnd w:id="4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BD7AB3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qFormat/>
    <w:uiPriority w:val="0"/>
    <w:tblPr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BFBFBF" w:sz="4" w:space="0"/>
        <w:insideV w:val="single" w:color="BFBFBF" w:sz="4" w:space="0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</w:rPr>
      <w:tcPr>
        <w:tcBorders>
          <w:top w:val="single" w:color="595959" w:sz="6" w:space="0"/>
          <w:bottom w:val="single" w:color="595959" w:sz="6" w:space="0"/>
        </w:tcBorders>
        <w:shd w:val="clear" w:color="auto" w:fill="F2F2F2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83</Words>
  <Characters>475</Characters>
  <Lines>12</Lines>
  <Paragraphs>8</Paragraphs>
  <TotalTime>16</TotalTime>
  <ScaleCrop>false</ScaleCrop>
  <LinksUpToDate>false</LinksUpToDate>
  <CharactersWithSpaces>583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2026-06-25T14:03:00Z</dcterms:created>
  <dc:creator>OpenG2P</dc:creator>
  <cp:lastModifiedBy>Ly Ric</cp:lastModifiedBy>
  <dcterms:modified xsi:type="dcterms:W3CDTF">2026-06-25T14:26:00Z</dcterms:modified>
  <dc:title>OpenG2P Connector — User Manual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Connector Admin UI: configure, navigate, and operate integration pipelines</vt:lpwstr>
  </property>
  <property fmtid="{D5CDD505-2E9C-101B-9397-08002B2CF9AE}" pid="4" name="KSOProductBuildVer">
    <vt:lpwstr>1033-12.1.25898.25898</vt:lpwstr>
  </property>
  <property fmtid="{D5CDD505-2E9C-101B-9397-08002B2CF9AE}" pid="5" name="ICV">
    <vt:lpwstr>A264DE41C8F1DAF448103D6A87420ABC_42</vt:lpwstr>
  </property>
</Properties>
</file>