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Data Specialist with a diverse toolkit spanning Python, JavaScript, React, Node.js, PostgreSQL, and AI/ML tools. I've built full-stack applications, created datasets for AI model training, and evaluated AI-generated content. Currently, I'm at Copy Cat Group, integrating SAP APIs with internal systems, designing system architecture, and building AI-powered pipelines for tender scraping.</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Oracle Cloud, Google Cloud Platform, Git, GitHub, CI/CD, Docker</w:t>
      </w:r>
    </w:p>
    <w:p>
      <w:pPr>
        <w:spacing w:before="0" w:after="40"/>
      </w:pPr>
      <w:r>
        <w:rPr>
          <w:b/>
          <w:sz w:val="20"/>
        </w:rPr>
        <w:t xml:space="preserve">AI &amp; Specialist Tools: </w:t>
      </w:r>
      <w:r>
        <w:rPr>
          <w:sz w:val="20"/>
        </w:rPr>
        <w:t>data extraction, satellite imagery, digitization, data collection, data verification, collaboration, spatial data analysis, SDG 11 monitoring, data generation, policy formulation, urban data, global monitoring, Habitat Agenda, NUA, methodology development, urban indicators, statistics, technical support</w:t>
      </w:r>
    </w:p>
    <w:p>
      <w:pPr>
        <w:spacing w:before="0" w:after="40"/>
      </w:pPr>
      <w:r>
        <w:rPr>
          <w:b/>
          <w:sz w:val="20"/>
        </w:rPr>
        <w:t xml:space="preserve">Platforms &amp; Methods: </w:t>
      </w:r>
      <w:r>
        <w:rPr>
          <w:sz w:val="20"/>
        </w:rPr>
        <w:t>SDG monitoring framework, data disaggregation, SDG indicators, mapping, consultancy, data analysis, data production, data standards, data translation, capacity building, continuous reporting, accurate data, global reporting, sustainable cities, human settlements, thematic areas, gender, disability</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for automated OA and IT processes.</w:t>
      </w:r>
    </w:p>
    <w:p>
      <w:pPr>
        <w:pStyle w:val="ListBullet"/>
        <w:spacing w:before="0" w:after="20"/>
      </w:pPr>
      <w:r>
        <w:rPr>
          <w:sz w:val="20"/>
        </w:rPr>
        <w:t>Designing comprehensive System Design Documents (SDDs) for Application, Data, Integration, and Security Architecture.</w:t>
      </w:r>
    </w:p>
    <w:p>
      <w:pPr>
        <w:pStyle w:val="ListBullet"/>
        <w:spacing w:before="0" w:after="20"/>
      </w:pPr>
      <w:r>
        <w:rPr>
          <w:sz w:val="20"/>
        </w:rPr>
        <w:t>Building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Delivering full-stack solutions, including UI components, API optimisation, and CMS-based website systems.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Performing intent detection, slot tagging, and utterance verification for health and agriculture AI systems.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