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focus on AI-driven automation, currently building production systems at Copy Cat Group. I work across the entire stack, from Python backends and REST APIs to React frontends, with a year's deep dive into AI data work including model evaluation, prompt engineering, and dataset structuring. My current projects include an SAP API integration, an AI-powered tender scraping pipeline, and system design documentation for enterprise architecture.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GitHub, CI/CD, 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Operations software assistant, process-driven, intuitive, internal processes, streamlined, proof of concept, creative, execution, Claude AI, coding, operational thinking, tool maintenance, fixes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improvements, updates, internal tools, portals, team communication, time-saving, agency operations, link building, AI ranking, process improvement, scaling, English communication, tool creation, independent project ownership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 for automated OA and IT processes.</w:t>
      </w:r>
    </w:p>
    <w:p>
      <w:pPr>
        <w:pStyle w:val="ListBullet"/>
        <w:spacing w:before="0" w:after="20"/>
      </w:pPr>
      <w:r>
        <w:rPr>
          <w:sz w:val="20"/>
        </w:rPr>
        <w:t>Designing and documenting enterprise architecture, including application, data, integration, and security layers.</w:t>
      </w:r>
    </w:p>
    <w:p>
      <w:pPr>
        <w:pStyle w:val="ListBullet"/>
        <w:spacing w:before="0" w:after="20"/>
      </w:pPr>
      <w:r>
        <w:rPr>
          <w:sz w:val="20"/>
        </w:rPr>
        <w:t>Building an AI-powered tender scraping pipeline to automate tender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