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Python, React, and PHP/Hack, delivering end-to-end solutions across the software development lifecycle. I've built full-stack applications for enterprise clients, integrating APIs and customer-facing systems. Currently, I'm at Copy Cat Group, where I'm leading live projects including an SAP API integration, an AI-powered tender scraping pipeline, and a comprehensive System Design Document for enterprise architecture.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ReactJS, Full Stack Development, User Experience (UX), Backend Development, Automation Tools, Data Pipelines, Cross-Functional Collaboration, Software Architecture, Coding, Testing, Deployment, User Interface Design, Server-Side Logic, Databases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Automation Libraries, Data Processing, Problem-Solving, Debugging, System Performance Monitoring, Incident Resolution, Disaster Recovery, Project Feasibility Analysis, Cost Estimation, Timelines, Front-end Architecture, Back-end Architecture, Application Development, VisualBasic, Computer Science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discovery and processing.</w:t>
      </w:r>
    </w:p>
    <w:p>
      <w:pPr>
        <w:pStyle w:val="ListBullet"/>
        <w:spacing w:before="0" w:after="20"/>
      </w:pPr>
      <w:r>
        <w:rPr>
          <w:sz w:val="20"/>
        </w:rPr>
        <w:t>Developing full-stack applications with Python backends, REST APIs, and React frontends, ensuring cross-device usability and accessibility.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categorisation and validation.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full-stack solutions with optimised APIs and UI components, collaborating remotely to debug and implement client feedback.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