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React Frontend Developer with a strong background in full-stack development and AI engineering. I have extensive experience with React, Node.js, and Python, building scalable applications for enterprise clients. Currently, I'm leading the integration of AI-driven automation at Copy Cat Group, including an SAP API integration and an AI-powered tender scraping pipeline. My expertise lies in creating responsive, accessible UIs and collaborating on backend logic, with a focus on Git-based workflows and CI/CD.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TypeScript, SQL, HTML, CSS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Flask, Redux, Zustand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Data Visualisation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LLM Evaluation, Prompt Engineering, Dataset Structuring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Web Scraping, REST APIs, Git, CI/CD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Google Cloud Platform, Oracle Cloud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Figma, GraphQL, Unit Testing, Integration Testing, Code Reviews, Performance Optimization, Bundle Size, Core Web Vitals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Component Libraries, Documentation, UI Consistency, Responsive Design, Accessibility (ARIA, WCAG), Jest, React Testing Library, Authentication, Error Handling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Leading the integration of SAP APIs with an internal Credit Control System, automating processes for OA and IT business units.</w:t>
      </w:r>
    </w:p>
    <w:p>
      <w:pPr>
        <w:pStyle w:val="ListBullet"/>
        <w:spacing w:before="0" w:after="20"/>
      </w:pPr>
      <w:r>
        <w:rPr>
          <w:sz w:val="20"/>
        </w:rPr>
        <w:t>Designing and building an AI-powered tender scraping pipeline to automate tender opportunity discovery and processing.</w:t>
      </w:r>
    </w:p>
    <w:p>
      <w:pPr>
        <w:pStyle w:val="ListBullet"/>
        <w:spacing w:before="0" w:after="20"/>
      </w:pPr>
      <w:r>
        <w:rPr>
          <w:sz w:val="20"/>
        </w:rPr>
        <w:t>Authoring comprehensive System Design Documents (SDDs) and Business Requirements Documents (BRDs) for enterprise-level projects.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Trained AI models with difference-based captions for multimodal datasets, improving model accuracy through rigorous validation.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Built and delivered full-stack solutions, including UI components and API optimisation, for diverse U.S. clients.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Performed intent detection and utterance verification for health and agriculture AI systems, ensuring high-quality multilingual training data.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