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with a focus on AI-driven solutions, currently building production systems at Copy Cat Group. I work across the entire stack, from Python backends and REST APIs to React frontends, with a recent emphasis on AI integration. My experience includes developing full-stack applications, integrating APIs, and implementing AI-driven automation features. I have a track record of delivering high-quality, scalable solutions, and I am well-versed in Agile methodologies and CI/CD practices.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TypeScript,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Flask, GraphQL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Model Evaluation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Oracle Cloud, Google Cloud Platform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documentation: BRD, SDD, and enterprise architecture specifications for internal teams and clients.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pipeline, automating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Trained AI models through difference-based captioning, categorisation, and validation, improving multimodal accuracy.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Developed full-stack solutions for diverse U.S. clients, including UI components, API optimisation, and CMS-based websites.</w:t>
      </w:r>
    </w:p>
    <w:p>
      <w:pPr>
        <w:pStyle w:val="ListBullet"/>
        <w:spacing w:before="0" w:after="20"/>
      </w:pPr>
      <w:r>
        <w:rPr>
          <w:sz w:val="20"/>
        </w:rPr>
        <w:t>Collaborated remotely to debug, enhance performance, and implement client feedback, ensuring high-quality deliverables.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AI, ensuring quality and consistency across languages and modalities.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