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Engineer with a focus on human-centric solutions. I design and build AI-powered systems that streamline operations and enhance user experiences. My expertise spans the full stack, from Python backends and REST APIs to React frontends, with a specialisation in AI integration. I'm currently leading the development of an AI-driven tender scraping pipeline and an SAP API integration at Copy Cat Group, delivering automated solutions for internal business units.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Gemini API, Groq API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Web Scraping, REST APIs, APScheduler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CI/CD, Docker,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AI-powered technology, human-centered support, high-tech precision, Agile, Product Engineer, internal workbench, claimant journey, connectivity, insights, tracking, onboarding, Social Security submission, case data management, medical event tracking, communication touchpoints, platform development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pipeline optimization, human experience design, external portal development, user interface, medical evidence submission, critical update notifications, architectural design, user adoption strategies, marketing operations, growth engineering, data-driven decision-making, A/B testing, experimentation, data analytics, optimization, collaboration, cross-functional teams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the development of an AI-powered tender scraping pipeline, automating tender discovery and processing.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creating a live, automated solution for OA and IT teams.</w:t>
      </w:r>
    </w:p>
    <w:p>
      <w:pPr>
        <w:pStyle w:val="ListBullet"/>
        <w:spacing w:before="0" w:after="20"/>
      </w:pPr>
      <w:r>
        <w:rPr>
          <w:sz w:val="20"/>
        </w:rPr>
        <w:t>Authoring technical documentation, including BRDs and SDDs, to define project scope and technical specifications.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Trained AI models with difference-based captions, improving multimodal model accuracy.</w:t>
      </w:r>
    </w:p>
    <w:p>
      <w:pPr>
        <w:pStyle w:val="ListBullet"/>
        <w:spacing w:before="0" w:after="20"/>
      </w:pPr>
      <w:r>
        <w:rPr>
          <w:sz w:val="20"/>
        </w:rPr>
        <w:t>Performed data categorisation, bounding, and validation to ensure high-quality annotated outputs.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full-stack solutions, including UI components and API optimisation, for diverse U.S. clients.</w:t>
      </w:r>
    </w:p>
    <w:p>
      <w:pPr>
        <w:pStyle w:val="ListBullet"/>
        <w:spacing w:before="0" w:after="20"/>
      </w:pPr>
      <w:r>
        <w:rPr>
          <w:sz w:val="20"/>
        </w:rPr>
        <w:t>Collaborated remotely to debug, enhance performance, and incorporate client feedback.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systems, ensuring annotation quality.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