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focus on Ruby on Rails and JavaScript. I have experience building scalable full-stack applications, integrating AI-driven automation, and working with cross-functional teams. My recent work includes developing AI-powered tender scraping pipelines, integrating SAP APIs, and designing system architecture for enterprise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Ruby, Ruby on Rails, HTML, CSS, SQL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StimulusJS, Tailwind CSS, LangChain, Hugging Face, xAI, Anthropic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SQLite, Elasticsearch, Redis, Graph databases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LLMs, NLP,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Docker, Kubernetes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ShapeUp, Agile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Rails 6, Rails 7, Rails 8, JavaScript ES6, HTTP, AI Integration, AI/ML models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Open-source RoR, AI projects, Microservices, Microservices-based platform, Microservices architecture, State management, Hotwire, LLM-powered web applications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documenting system architecture, including Application, Data, Integration, and Security Architecture for enterprise solutions.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the discovery and processing of tender opportunities using AI agents.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Developing full-stack solutions with optimised UI components, APIs, and CMS-based systems for diverse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Creating structured datasets for health and agriculture AI systems, ensuring annotation quality across languages and modalities.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