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Data Specialist with a diverse skill set spanning development, data annotation, and AI evaluation. I bring a unique blend of technical expertise and practical experience to the table, having worked with both U.S. and Kenyan tech companies. My recent focus has been on AI-driven projects, including model training, evaluation, and automation. At Copy Cat Group, I'm currently leading the integration of SAP APIs with an internal Credit Control System, and designing an AI-powered tender scraping pipeline, showcasing my ability to deliver complex, real-world solutions.</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Oracle Cloud, Google Cloud Platform, Git, CI/CD</w:t>
      </w:r>
    </w:p>
    <w:p>
      <w:pPr>
        <w:spacing w:before="0" w:after="40"/>
      </w:pPr>
      <w:r>
        <w:rPr>
          <w:b/>
          <w:sz w:val="20"/>
        </w:rPr>
        <w:t xml:space="preserve">AI &amp; Specialist Tools: </w:t>
      </w:r>
      <w:r>
        <w:rPr>
          <w:sz w:val="20"/>
        </w:rPr>
        <w:t>AWS, business intelligence, data analysis, data science, computer science, statistics, mathematics, economics, information systems, analytical skills, data visualization, dashboard development, automated reporting, performance monitoring, data extraction</w:t>
      </w:r>
    </w:p>
    <w:p>
      <w:pPr>
        <w:spacing w:before="0" w:after="40"/>
      </w:pPr>
      <w:r>
        <w:rPr>
          <w:b/>
          <w:sz w:val="20"/>
        </w:rPr>
        <w:t xml:space="preserve">Platforms &amp; Methods: </w:t>
      </w:r>
      <w:r>
        <w:rPr>
          <w:sz w:val="20"/>
        </w:rPr>
        <w:t>data accuracy, data cleaning, data consistency, financial systems, payment processing, PSP services, lending platforms, mobile banking, remittance products, transaction data analysis, portfolio performance monitoring, credit analysis, customer behavior analysis, operational efficiency, cross-functional collaboration, Agile</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to automate processes for OA and IT business units.</w:t>
      </w:r>
    </w:p>
    <w:p>
      <w:pPr>
        <w:pStyle w:val="ListBullet"/>
        <w:spacing w:before="0" w:after="20"/>
      </w:pPr>
      <w:r>
        <w:rPr>
          <w:sz w:val="20"/>
        </w:rPr>
        <w:t>Designing and implementing an AI-powered tender scraping pipeline to automate tender discovery and processing.</w:t>
      </w:r>
    </w:p>
    <w:p>
      <w:pPr>
        <w:pStyle w:val="ListBullet"/>
        <w:spacing w:before="0" w:after="20"/>
      </w:pPr>
      <w:r>
        <w:rPr>
          <w:sz w:val="20"/>
        </w:rPr>
        <w:t>Authoring comprehensive System Design Documents (SDDs) and Business Requirements Documents (BRDs) for enterprise-level projects.</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improving model accuracy through detailed annotations.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Built and delivered full-stack solutions, including UI components, APIs, and CMS-based websites, for diverse U.S. clients.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Performed intent detection, slot tagging, and utterance verification for health and agriculture AI systems, ensuring high-quality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