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Engineer with a focus on building robust data pipelines and automation solutions. I have experience across the full stack, from Python backends to React frontends, and have worked with diverse data sources and APIs. Currently, I'm leading the development of an AI-powered tender scraping pipeline at Copy Cat Group, integrating SAP APIs with internal systems, and designing comprehensive system architecture documents. My expertise lies in creating efficient data flows, from data acquisition to deployment, ensuring clean, structured data for business insights.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LLM Evaluation, Prompt Engineering, Dataset Structuring, Gemini API, Groq API</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Oracle Cloud, Google Cloud Platform, Git, CI/CD</w:t>
      </w:r>
    </w:p>
    <w:p>
      <w:pPr>
        <w:spacing w:before="0" w:after="40"/>
      </w:pPr>
      <w:r>
        <w:rPr>
          <w:b/>
          <w:sz w:val="20"/>
        </w:rPr>
        <w:t xml:space="preserve">AI &amp; Specialist Tools: </w:t>
      </w:r>
      <w:r>
        <w:rPr>
          <w:sz w:val="20"/>
        </w:rPr>
        <w:t>ETL, data science models, statistical techniques, data systems, ETL procedures, data modelling, data structures, system definition, BI solutions, continuous improvement, system/database configurations, visualizations, data cleaning, BI processes, data solutions</w:t>
      </w:r>
    </w:p>
    <w:p>
      <w:pPr>
        <w:spacing w:before="0" w:after="40"/>
      </w:pPr>
      <w:r>
        <w:rPr>
          <w:b/>
          <w:sz w:val="20"/>
        </w:rPr>
        <w:t xml:space="preserve">Platforms &amp; Methods: </w:t>
      </w:r>
      <w:r>
        <w:rPr>
          <w:sz w:val="20"/>
        </w:rPr>
        <w:t>data architecture design, data engineering, data management, data analysis, data interpretation, data maintenance, data testing, data deployment, data transformation, data gathering, data validation, data structures, use case analysis, data-driven decision-making, performance measurement, business strategy</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Leading the design and development of an AI-powered tender scraping pipeline, automating tender opportunity discovery and processing.</w:t>
      </w:r>
    </w:p>
    <w:p>
      <w:pPr>
        <w:pStyle w:val="ListBullet"/>
        <w:spacing w:before="0" w:after="20"/>
      </w:pPr>
      <w:r>
        <w:rPr>
          <w:sz w:val="20"/>
        </w:rPr>
        <w:t>Integrating SAP APIs with an internal Credit Control System, creating a live, automated system for OA and IT business units.</w:t>
      </w:r>
    </w:p>
    <w:p>
      <w:pPr>
        <w:pStyle w:val="ListBullet"/>
        <w:spacing w:before="0" w:after="20"/>
      </w:pPr>
      <w:r>
        <w:rPr>
          <w:sz w:val="20"/>
        </w:rPr>
        <w:t>Authoring comprehensive System Design Documents (SDDs) and Business Requirements Documents (BRDs) to define system architecture and project scope.</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Trained AI models through difference-based captioning and multimodal dataset categorisation, improving model accuracy.</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full-stack applications with optimised UI components and APIs, collaborating remotely to deliver client-centric solutions.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slot tagging, and utterance verification for health and agriculture AI systems, ensuring high-quality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