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Data Engineer with a focus on building scalable, AI-driven solutions. I have experience in Python, JavaScript, and SQL development, with a strong background in data annotation and model evaluation. Currently, I'm leading the integration of SAP APIs with an internal Credit Control System at Copy Cat Group, and have previously delivered full-stack applications for enterprise clients. I excel at collaborating with cross-functional teams to design and implement innovative solutions.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Prompt Engineering, LLM Evaluation, Data Annotation, Dataset Structuring, Groq API, Gemini API</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Oracle Cloud, Google Cloud Platform, Git, CI/CD</w:t>
      </w:r>
    </w:p>
    <w:p>
      <w:pPr>
        <w:spacing w:before="0" w:after="40"/>
      </w:pPr>
      <w:r>
        <w:rPr>
          <w:b/>
          <w:sz w:val="20"/>
        </w:rPr>
        <w:t xml:space="preserve">AI &amp; Specialist Tools: </w:t>
      </w:r>
      <w:r>
        <w:rPr>
          <w:sz w:val="20"/>
        </w:rPr>
        <w:t>Tableau, Power BI, Databricks, Data Analytics, Data Science, Mathematics, Data preparation, Data quality, Data transformation, Business analysis, Project management, Communication, Visualization, Data blending, Data validation</w:t>
      </w:r>
    </w:p>
    <w:p>
      <w:pPr>
        <w:spacing w:before="0" w:after="40"/>
      </w:pPr>
      <w:r>
        <w:rPr>
          <w:b/>
          <w:sz w:val="20"/>
        </w:rPr>
        <w:t xml:space="preserve">Platforms &amp; Methods: </w:t>
      </w:r>
      <w:r>
        <w:rPr>
          <w:sz w:val="20"/>
        </w:rPr>
        <w:t>Data refinement, Trend analysis, Pattern recognition, Stakeholder management, Risk management, Peer review, Problem-solving, Market analysis, Business context understanding, Reproducibility, Documentation, Agile, Project leadership, Scoping, Task planning, Progress tracking</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Leading the integration of SAP APIs with an internal Credit Control System, automating processes for OA and IT business units.</w:t>
      </w:r>
    </w:p>
    <w:p>
      <w:pPr>
        <w:pStyle w:val="ListBullet"/>
        <w:spacing w:before="0" w:after="20"/>
      </w:pPr>
      <w:r>
        <w:rPr>
          <w:sz w:val="20"/>
        </w:rPr>
        <w:t>Designing and implementing an AI-powered tender scraping pipeline to automate tender opportunity discovery and processing.</w:t>
      </w:r>
    </w:p>
    <w:p>
      <w:pPr>
        <w:pStyle w:val="ListBullet"/>
        <w:spacing w:before="0" w:after="20"/>
      </w:pPr>
      <w:r>
        <w:rPr>
          <w:sz w:val="20"/>
        </w:rPr>
        <w:t>Authoring comprehensive System Design Documents (SDDs) and Business Requirements Documents (BRDs) for enterprise-level projects.</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Built and delivered full-stack applications for diverse clients, including UI components, API optimisation, and CMS management.</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and slot tagging for health and agriculture AI systems, ensuring high-quality, structured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