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Specialist with a diverse skill set spanning Python, SQL, JavaScript, and AI tools. I've built full-stack applications, from React frontends to Python backends, and have deep experience in data annotation, model evaluation, and AI-driven automation. Currently, I'm at Copy Cat Group, integrating SAP APIs with internal systems and designing AI-powered tender scraping pipelines to automate business processes.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Tableau, Power BI, Databricks, data quality, data documentation, reproducibility, metric use, project management, data cleaning, data transformation, data visualization, data communication, data interpretation, data analytics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science, data platforms, data preparation, data blending, data validation, data refinement, data leadership, peer review, resource sharing, problem-solving, stakeholder communication, business analysis, complex data structures, data-driven decision-making, structured project environments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Design Document for enterprise architecture and project specifications.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pStyle w:val="ListBullet"/>
        <w:spacing w:before="0" w:after="20"/>
      </w:pPr>
      <w:r>
        <w:rPr>
          <w:sz w:val="20"/>
        </w:rPr>
        <w:t>Performing categorisation, bounding, and consistency checks to ensure high-quality training data for production AI models.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for diverse clients, including UI components, API optimisation, and CMS-based website systems.</w:t>
      </w:r>
    </w:p>
    <w:p>
      <w:pPr>
        <w:pStyle w:val="ListBullet"/>
        <w:spacing w:before="0" w:after="20"/>
      </w:pPr>
      <w:r>
        <w:rPr>
          <w:sz w:val="20"/>
        </w:rPr>
        <w:t>Collaborated remotely to debug, enhance performance, and incorporate client feedback into delivered products.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datasets for health and agriculture AI systems, including intent detection, slot tagging, and utterance verification.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