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Python-focused Software Engineer with a background in full-stack development and AI engineering. I've built applications across the stack, from Python backends and REST APIs to React frontends, and have deep experience in data annotation, model evaluation, and prompt engineering. Currently, I'm leading full-stack development at Copy Cat Group, including a live SAP API integration and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 FastAPI</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AWS, Docker</w:t>
      </w:r>
    </w:p>
    <w:p>
      <w:pPr>
        <w:spacing w:before="0" w:after="40"/>
      </w:pPr>
      <w:r>
        <w:rPr>
          <w:b/>
          <w:sz w:val="20"/>
        </w:rPr>
        <w:t xml:space="preserve">AI &amp; Specialist Tools: </w:t>
      </w:r>
      <w:r>
        <w:rPr>
          <w:sz w:val="20"/>
        </w:rPr>
        <w:t>Redis, OpenSearch, Celery, Temporal, orchestration systems, data workflows, search infrastructure, background jobs, cloud deployment, backend systems, production-ready systems, large-scale datasets, high-throughput backend workflows</w:t>
      </w:r>
    </w:p>
    <w:p>
      <w:pPr>
        <w:spacing w:before="0" w:after="40"/>
      </w:pPr>
      <w:r>
        <w:rPr>
          <w:b/>
          <w:sz w:val="20"/>
        </w:rPr>
        <w:t xml:space="preserve">Platforms &amp; Methods: </w:t>
      </w:r>
      <w:r>
        <w:rPr>
          <w:sz w:val="20"/>
        </w:rPr>
        <w:t>containerized deployments, backend infrastructure reliability, integrations, data pipelines, workflow automation, asynchronous processing systems, backend architecture, engineering standards, observability, performance practices, AI-enabled engineering workflows, modern developer tooling, Cursor, Claude Code</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creating an automated, cross-business unit solution.</w:t>
      </w:r>
    </w:p>
    <w:p>
      <w:pPr>
        <w:pStyle w:val="ListBullet"/>
        <w:spacing w:before="0" w:after="20"/>
      </w:pPr>
      <w:r>
        <w:rPr>
          <w:sz w:val="20"/>
        </w:rPr>
        <w:t>Designing and building an AI-powered tender scraping pipeline to automate tender opportunity discovery and processing.</w:t>
      </w:r>
    </w:p>
    <w:p>
      <w:pPr>
        <w:pStyle w:val="ListBullet"/>
        <w:spacing w:before="0" w:after="20"/>
      </w:pPr>
      <w:r>
        <w:rPr>
          <w:sz w:val="20"/>
        </w:rPr>
        <w:t>Authoring technical documentation, including BRDs and SDDs, to formalise project scope and technical specifications for enterprise clients.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solutions, including UI components and API optimisation,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utterance verification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