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Specialist with a focus on building scalable solutions and optimising data-driven processes. I have experience in both front-end and back-end development, working with diverse teams to deliver full-stack applications. My expertise lies in AI data annotation, evaluation, and automation, having contributed to the training and improvement of AI models across various sectors. Currently, I'm developing production systems at Copy Cat Group, integrating APIs and implementing AI-driven features.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Business Analytics, Data Science, Finance, Google Sheets, BI tools, Power BI, Tableau, AI-assisted analytics, IT infrastructure, networking, security concepts, data analysis, business intelligence, IT operations</w:t>
      </w:r>
    </w:p>
    <w:p>
      <w:pPr>
        <w:spacing w:before="0" w:after="40"/>
      </w:pPr>
      <w:r>
        <w:rPr>
          <w:b/>
          <w:sz w:val="20"/>
        </w:rPr>
        <w:t xml:space="preserve">Platforms &amp; Methods: </w:t>
      </w:r>
      <w:r>
        <w:rPr>
          <w:sz w:val="20"/>
        </w:rPr>
        <w:t>AI tools, data collection, data cleaning, preliminary analysis, cost optimization, asset lifecycle management, IT performance, cost allocation, chargeback reporting, software license compliance, usage tracking, subscription management, executive summaries, presentation skills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building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full-stack solutions, including UI components and API optimisation,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and utterance verification for health and agriculture AI systems, ensuring multilingual data quality.</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