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Data Engineer with a focus on building robust data pipelines and automated systems. I have experience in Python, JavaScript, and SQL development, working with React, Node.js, and Django frameworks, and managing PostgreSQL and MySQL databases. My expertise lies in data engineering, from data collection and annotation to model evaluation and integration, with a strong background in AI and machine learning. Currently, I'm leading the development of AI-powered solutions at Copy Cat Group, including an SAP API integration and an AI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CI/CD</w:t>
      </w:r>
    </w:p>
    <w:p>
      <w:pPr>
        <w:spacing w:before="0" w:after="40"/>
      </w:pPr>
      <w:r>
        <w:rPr>
          <w:b/>
          <w:sz w:val="20"/>
        </w:rPr>
        <w:t xml:space="preserve">AI &amp; Specialist Tools: </w:t>
      </w:r>
      <w:r>
        <w:rPr>
          <w:sz w:val="20"/>
        </w:rPr>
        <w:t>Cloud-based Data Platforms, Data Transformation, Data Cleansing, SOPs, User Guides, Feature Pipelines, Model Integration, Automated Model Monitoring, Platform Operations, Reliability Engineering</w:t>
      </w:r>
    </w:p>
    <w:p>
      <w:pPr>
        <w:spacing w:before="0" w:after="40"/>
      </w:pPr>
      <w:r>
        <w:rPr>
          <w:b/>
          <w:sz w:val="20"/>
        </w:rPr>
        <w:t xml:space="preserve">Platforms &amp; Methods: </w:t>
      </w:r>
      <w:r>
        <w:rPr>
          <w:sz w:val="20"/>
        </w:rPr>
        <w:t>Data Analytics, Data Visualization, Reporting Tools, Data Quality Management, Data Governance, Data Security, Data Privacy, Agile Methodologies, Global Collaboration, Travel Flexibility</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Leading the development of an AI-powered tender scraping pipeline, automating tender discovery and processing.</w:t>
      </w:r>
    </w:p>
    <w:p>
      <w:pPr>
        <w:pStyle w:val="ListBullet"/>
        <w:spacing w:before="0" w:after="20"/>
      </w:pPr>
      <w:r>
        <w:rPr>
          <w:sz w:val="20"/>
        </w:rPr>
        <w:t>Integrating SAP APIs with an internal Credit Control System, creating a live, automated system for OA and IT business units.</w:t>
      </w:r>
    </w:p>
    <w:p>
      <w:pPr>
        <w:pStyle w:val="ListBullet"/>
        <w:spacing w:before="0" w:after="20"/>
      </w:pPr>
      <w:r>
        <w:rPr>
          <w:sz w:val="20"/>
        </w:rPr>
        <w:t>Authoring technical documentation, including BRDs and SDDs, to define project scope and technical specifications.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