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Engineer with a diverse toolkit spanning Python, React, Node.js, MongoDB, and AI tools like Gemini API and Prompt Engineering. I've built full-stack applications for enterprise clients, from Python backends to React frontends, and have deep experience in AI data work, including model evaluation, prompt engineering, and dataset structuring. Currently, I'm driving production-level AI projects at Copy Cat Group, including an SAP API integration and an AI-powered tender scraping pipeline.</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Oracle Cloud, Google Cloud Platform, Git, GitHub, CI/CD, Docker</w:t>
      </w:r>
    </w:p>
    <w:p>
      <w:pPr>
        <w:spacing w:before="0" w:after="40"/>
      </w:pPr>
      <w:r>
        <w:rPr>
          <w:b/>
          <w:sz w:val="20"/>
        </w:rPr>
        <w:t xml:space="preserve">AI &amp; Specialist Tools: </w:t>
      </w:r>
      <w:r>
        <w:rPr>
          <w:sz w:val="20"/>
        </w:rPr>
        <w:t>AI-powered system, end-to-end product experiences, observability, AWS, ReactJS, Typescript</w:t>
      </w:r>
    </w:p>
    <w:p>
      <w:pPr>
        <w:spacing w:before="0" w:after="40"/>
      </w:pPr>
      <w:r>
        <w:rPr>
          <w:b/>
          <w:sz w:val="20"/>
        </w:rPr>
        <w:t xml:space="preserve">Platforms &amp; Methods: </w:t>
      </w:r>
      <w:r>
        <w:rPr>
          <w:sz w:val="20"/>
        </w:rPr>
        <w:t>NodeJS, design patterns, problem-solving, self-learner, attention to detail, accessibility, reliability</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creating an automated solution for OA and IT business units.</w:t>
      </w:r>
    </w:p>
    <w:p>
      <w:pPr>
        <w:pStyle w:val="ListBullet"/>
        <w:spacing w:before="0" w:after="20"/>
      </w:pPr>
      <w:r>
        <w:rPr>
          <w:sz w:val="20"/>
        </w:rPr>
        <w:t>Authoring comprehensive System Design Documents (SDDs) for Application, Data, Integration, and Security Architecture.</w:t>
      </w:r>
    </w:p>
    <w:p>
      <w:pPr>
        <w:pStyle w:val="ListBullet"/>
        <w:spacing w:before="0" w:after="20"/>
      </w:pPr>
      <w:r>
        <w:rPr>
          <w:sz w:val="20"/>
        </w:rPr>
        <w:t>Designing and building an AI-powered tender scraping pipeline to automate tender opportunity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enhancing model accuracy through detailed annotations.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Delivered full-stack solutions, including UI components and API optimisation, for diverse U.S. clients.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Performed intent detection and utterance verification for health and agriculture AI systems, ensuring high-quality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