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Senior Technical Lead with 8+ years of engineering experience, specialising in AI-powered tools and SaaS platforms. I've led full-stack development, from Python backends and REST APIs to React frontends, and have deep expertise in AI data work, including model evaluation, prompt engineering, and dataset structuring. Currently, I'm building production systems at Copy Cat Group, integrating SAP APIs with internal systems and designing AI-powered tender scraping pipelines.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CI/CD, GitHub, Docker</w:t>
      </w:r>
    </w:p>
    <w:p>
      <w:pPr>
        <w:spacing w:before="0" w:after="40"/>
      </w:pPr>
      <w:r>
        <w:rPr>
          <w:b/>
          <w:sz w:val="20"/>
        </w:rPr>
        <w:t xml:space="preserve">AI &amp; Specialist Tools: </w:t>
      </w:r>
      <w:r>
        <w:rPr>
          <w:sz w:val="20"/>
        </w:rPr>
        <w:t>Integrations, SMB platforms, Toast, Square, Mindbody, QuickBooks, HubSpot, AI agent stack, Claude API, Make.com</w:t>
      </w:r>
    </w:p>
    <w:p>
      <w:pPr>
        <w:spacing w:before="0" w:after="40"/>
      </w:pPr>
      <w:r>
        <w:rPr>
          <w:b/>
          <w:sz w:val="20"/>
        </w:rPr>
        <w:t xml:space="preserve">Platforms &amp; Methods: </w:t>
      </w:r>
      <w:r>
        <w:rPr>
          <w:sz w:val="20"/>
        </w:rPr>
        <w:t>Clay, Client-facing portal, Agile development, AI-native workflow, Cursor, Team leadership, Business acumen, Ambiguity tolerance, Consulting experience, Client-facing technical work</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creating an automated, live system for OA and IT business units.</w:t>
      </w:r>
    </w:p>
    <w:p>
      <w:pPr>
        <w:pStyle w:val="ListBullet"/>
        <w:spacing w:before="0" w:after="20"/>
      </w:pPr>
      <w:r>
        <w:rPr>
          <w:sz w:val="20"/>
        </w:rPr>
        <w:t>Designing and prototyping an AI-powered tender scraping pipeline to automate tender discovery and processing.</w:t>
      </w:r>
    </w:p>
    <w:p>
      <w:pPr>
        <w:pStyle w:val="ListBullet"/>
        <w:spacing w:before="0" w:after="20"/>
      </w:pPr>
      <w:r>
        <w:rPr>
          <w:sz w:val="20"/>
        </w:rPr>
        <w:t>Authoring comprehensive System Design Documents (SDDs) and Business Requirements Documents (BRDs) to formalise project scope and technical specifications.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