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tucrrfjxy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Charla “Toma de Ramos” para Estudiantes Novatos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ua9gtakk4u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Objetivo de la actividad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charla tuvo como propósito informar y acompañar a los estudiantes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novatos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acerca del proceso de inscripción de asignaturas para su semestre (la Toma de Ramos). Se buscó equiparlos con las herramientas necesarias, términos clave, cronograma, criterios de prioridad y buenas prácticas, de modo que puedan afrontar el proceso con mayor seguridad y autonomía.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qo04zbf85e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Público objetivo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actividad estuvo dirigida a estudiantes de primer año de la carrera, con especial foco en quienes aún no han enfrentado la toma de ramos. También se invitó a quienes quisieran reforzar su conocimiento sobre este procedimiento.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s2lxc4agzf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Contenido de la charla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charla se abordaron los siguientes aspectos principales: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Definición del proceso de toma de ramos: qué es, cuándo y por qué se realiza.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Herramientas y plataformas utilizadas para la inscripción de asignaturas.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Criterios de carga académica mínima y máxima, requisitos previos, prioridades y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Buenas prácticas para planificar con antelación: revisar malla curricular, dependencias, horarios, cupos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Sesión de preguntas y respuestas donde los estudiantes pudieron consultar dudas específicas sobre su situación académica.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dfktzcqmw7j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Resultados esperados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finalizar la charla y el proceso de inscripción, se espera que los estudiantes novatos: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Comprendan claramente qué es la toma de ramos, sus fases y su importancia.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Trabajen su inscripción con mayor autonomía y confianza.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Reduzcan los errores comunes (inscribir fuera del bloque, ignorar requisitos, falta de planificación).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Principales Organizadores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Amelie 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