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i w:val="1"/>
          <w:iCs w:val="1"/>
          <w:sz w:val="36"/>
          <w:szCs w:val="36"/>
          <w:u w:val="single"/>
        </w:rPr>
      </w:pPr>
      <w:r w:rsidDel="00000000" w:rsidR="00000000" w:rsidRPr="00000000">
        <w:rPr>
          <w:rFonts w:ascii="EB Garamond" w:cs="EB Garamond" w:eastAsia="EB Garamond" w:hAnsi="EB Garamond"/>
          <w:i w:val="1"/>
          <w:iCs w:val="1"/>
          <w:sz w:val="36"/>
          <w:szCs w:val="36"/>
          <w:u w:val="single"/>
          <w:rtl w:val="0"/>
        </w:rPr>
        <w:t xml:space="preserve">Fonda IMC, CECID, SIAMPUC</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2"/>
        </w:numPr>
        <w:ind w:left="720" w:hanging="360"/>
        <w:jc w:val="left"/>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u w:val="single"/>
          <w:rtl w:val="0"/>
        </w:rPr>
        <w:t xml:space="preserve">Objetivo: </w:t>
      </w:r>
      <w:r w:rsidDel="00000000" w:rsidR="00000000" w:rsidRPr="00000000">
        <w:rPr>
          <w:rFonts w:ascii="Georgia" w:cs="Georgia" w:eastAsia="Georgia" w:hAnsi="Georgia"/>
          <w:sz w:val="24"/>
          <w:szCs w:val="24"/>
          <w:rtl w:val="0"/>
        </w:rPr>
        <w:t xml:space="preserve">Fomentar el bienestar integral, la </w:t>
      </w:r>
      <w:r w:rsidDel="00000000" w:rsidR="00000000" w:rsidRPr="00000000">
        <w:rPr>
          <w:rFonts w:ascii="Georgia" w:cs="Georgia" w:eastAsia="Georgia" w:hAnsi="Georgia"/>
          <w:sz w:val="24"/>
          <w:szCs w:val="24"/>
          <w:rtl w:val="0"/>
        </w:rPr>
        <w:t xml:space="preserve">adaptacion</w:t>
      </w:r>
      <w:r w:rsidDel="00000000" w:rsidR="00000000" w:rsidRPr="00000000">
        <w:rPr>
          <w:rFonts w:ascii="Georgia" w:cs="Georgia" w:eastAsia="Georgia" w:hAnsi="Georgia"/>
          <w:sz w:val="24"/>
          <w:szCs w:val="24"/>
          <w:rtl w:val="0"/>
        </w:rPr>
        <w:t xml:space="preserve"> universitaria y el desarrollo de </w:t>
      </w:r>
      <w:r w:rsidDel="00000000" w:rsidR="00000000" w:rsidRPr="00000000">
        <w:rPr>
          <w:rFonts w:ascii="Georgia" w:cs="Georgia" w:eastAsia="Georgia" w:hAnsi="Georgia"/>
          <w:sz w:val="24"/>
          <w:szCs w:val="24"/>
          <w:rtl w:val="0"/>
        </w:rPr>
        <w:t xml:space="preserve">los(as) estudiantes</w:t>
      </w:r>
      <w:r w:rsidDel="00000000" w:rsidR="00000000" w:rsidRPr="00000000">
        <w:rPr>
          <w:rFonts w:ascii="Georgia" w:cs="Georgia" w:eastAsia="Georgia" w:hAnsi="Georgia"/>
          <w:sz w:val="24"/>
          <w:szCs w:val="24"/>
          <w:rtl w:val="0"/>
        </w:rPr>
        <w:t xml:space="preserve"> mediante la implementación de la celebración de Fiestas Patrias. Estas actividades, de carácter lúdico, académico y recreativo están diseñadas para fortalecer los vínculos entre estudiantes, docentes y empleados  promoviendo el sentido de la pertenencia a la comunidad universitaria</w:t>
      </w:r>
    </w:p>
    <w:p w:rsidR="00000000" w:rsidDel="00000000" w:rsidP="00000000" w:rsidRDefault="00000000" w:rsidRPr="00000000" w14:paraId="00000005">
      <w:pPr>
        <w:ind w:left="72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6">
      <w:pPr>
        <w:numPr>
          <w:ilvl w:val="0"/>
          <w:numId w:val="2"/>
        </w:numPr>
        <w:ind w:left="720" w:hanging="360"/>
        <w:jc w:val="left"/>
        <w:rPr>
          <w:rFonts w:ascii="Georgia" w:cs="Georgia" w:eastAsia="Georgia" w:hAnsi="Georgia"/>
          <w:sz w:val="24"/>
          <w:szCs w:val="24"/>
        </w:rPr>
      </w:pPr>
      <w:r w:rsidDel="00000000" w:rsidR="00000000" w:rsidRPr="00000000">
        <w:rPr>
          <w:rFonts w:ascii="Georgia" w:cs="Georgia" w:eastAsia="Georgia" w:hAnsi="Georgia"/>
          <w:b w:val="1"/>
          <w:bCs w:val="1"/>
          <w:sz w:val="24"/>
          <w:szCs w:val="24"/>
          <w:u w:val="single"/>
          <w:rtl w:val="0"/>
        </w:rPr>
        <w:t xml:space="preserve">Público objetivo:</w:t>
      </w:r>
      <w:r w:rsidDel="00000000" w:rsidR="00000000" w:rsidRPr="00000000">
        <w:rPr>
          <w:rFonts w:ascii="Georgia" w:cs="Georgia" w:eastAsia="Georgia" w:hAnsi="Georgia"/>
          <w:sz w:val="24"/>
          <w:szCs w:val="24"/>
          <w:rtl w:val="0"/>
        </w:rPr>
        <w:t xml:space="preserve"> Nuestro público específico son los estudiantes, docentes y empleadores del Instituto Matemático Computacional</w:t>
      </w:r>
    </w:p>
    <w:p w:rsidR="00000000" w:rsidDel="00000000" w:rsidP="00000000" w:rsidRDefault="00000000" w:rsidRPr="00000000" w14:paraId="00000007">
      <w:pPr>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jc w:val="left"/>
        <w:rPr>
          <w:rFonts w:ascii="Georgia" w:cs="Georgia" w:eastAsia="Georgia" w:hAnsi="Georgia"/>
          <w:sz w:val="24"/>
          <w:szCs w:val="24"/>
        </w:rPr>
      </w:pPr>
      <w:r w:rsidDel="00000000" w:rsidR="00000000" w:rsidRPr="00000000">
        <w:rPr>
          <w:rFonts w:ascii="Georgia" w:cs="Georgia" w:eastAsia="Georgia" w:hAnsi="Georgia"/>
          <w:b w:val="1"/>
          <w:bCs w:val="1"/>
          <w:sz w:val="24"/>
          <w:szCs w:val="24"/>
          <w:u w:val="single"/>
          <w:rtl w:val="0"/>
        </w:rPr>
        <w:t xml:space="preserve">Metodología:</w:t>
      </w:r>
      <w:r w:rsidDel="00000000" w:rsidR="00000000" w:rsidRPr="00000000">
        <w:rPr>
          <w:rFonts w:ascii="Georgia" w:cs="Georgia" w:eastAsia="Georgia" w:hAnsi="Georgia"/>
          <w:sz w:val="24"/>
          <w:szCs w:val="24"/>
          <w:rtl w:val="0"/>
        </w:rPr>
        <w:t xml:space="preserve"> Primero, se inicia dando la bienvenida y la inauguración a la segunda edición de “La Fonda IMC” revelando su nombre para esta edición. Mientras se hace entrega de la comida típica Chilena por parte de IMC se empezaron los juego, donde tenemos las siguientes propuestas de juegos que estaran a disposicion dependiendo del entusiasmo de los estudiantes y el tiempo de ejecución:</w:t>
      </w:r>
      <w:r w:rsidDel="00000000" w:rsidR="00000000" w:rsidRPr="00000000">
        <w:rPr>
          <w:rtl w:val="0"/>
        </w:rPr>
      </w:r>
    </w:p>
    <w:p w:rsidR="00000000" w:rsidDel="00000000" w:rsidP="00000000" w:rsidRDefault="00000000" w:rsidRPr="00000000" w14:paraId="00000009">
      <w:pPr>
        <w:jc w:val="left"/>
        <w:rPr>
          <w:rFonts w:ascii="EB Garamond" w:cs="EB Garamond" w:eastAsia="EB Garamond" w:hAnsi="EB Garamond"/>
          <w:sz w:val="24"/>
          <w:szCs w:val="24"/>
        </w:rPr>
      </w:pPr>
      <w:r w:rsidDel="00000000" w:rsidR="00000000" w:rsidRPr="00000000">
        <w:rPr>
          <w:rFonts w:ascii="Georgia" w:cs="Georgia" w:eastAsia="Georgia" w:hAnsi="Georgia"/>
          <w:b w:val="1"/>
          <w:bCs w:val="1"/>
          <w:sz w:val="24"/>
          <w:szCs w:val="24"/>
          <w:rtl w:val="0"/>
        </w:rPr>
        <w:t xml:space="preserve">                          </w:t>
      </w:r>
      <w:r w:rsidDel="00000000" w:rsidR="00000000" w:rsidRPr="00000000">
        <w:rPr>
          <w:rFonts w:ascii="Georgia" w:cs="Georgia" w:eastAsia="Georgia" w:hAnsi="Georgia"/>
          <w:b w:val="1"/>
          <w:bCs w:val="1"/>
          <w:i w:val="1"/>
          <w:iCs w:val="1"/>
          <w:sz w:val="24"/>
          <w:szCs w:val="24"/>
          <w:rtl w:val="0"/>
        </w:rPr>
        <w:t xml:space="preserve">Juegos a Realizar</w:t>
      </w:r>
      <w:r w:rsidDel="00000000" w:rsidR="00000000" w:rsidRPr="00000000">
        <w:rPr>
          <w:rtl w:val="0"/>
        </w:rPr>
      </w:r>
    </w:p>
    <w:p w:rsidR="00000000" w:rsidDel="00000000" w:rsidP="00000000" w:rsidRDefault="00000000" w:rsidRPr="00000000" w14:paraId="0000000A">
      <w:pPr>
        <w:numPr>
          <w:ilvl w:val="0"/>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Carrera de tres pies</w:t>
      </w:r>
      <w:r w:rsidDel="00000000" w:rsidR="00000000" w:rsidRPr="00000000">
        <w:rPr>
          <w:rFonts w:ascii="EB Garamond" w:cs="EB Garamond" w:eastAsia="EB Garamond" w:hAnsi="EB Garamond"/>
          <w:sz w:val="24"/>
          <w:szCs w:val="24"/>
          <w:rtl w:val="0"/>
        </w:rPr>
        <w:t xml:space="preserve">:  Consiste en parejas que tienen una de sus piernas atadas a la pierna de su compañero y deben correr lo más rápido posible trabajando la coordinación y trabajo en equipo.</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numPr>
          <w:ilvl w:val="0"/>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Tirar la cuerda:</w:t>
      </w:r>
      <w:r w:rsidDel="00000000" w:rsidR="00000000" w:rsidRPr="00000000">
        <w:rPr>
          <w:rFonts w:ascii="EB Garamond" w:cs="EB Garamond" w:eastAsia="EB Garamond" w:hAnsi="EB Garamond"/>
          <w:sz w:val="24"/>
          <w:szCs w:val="24"/>
          <w:rtl w:val="0"/>
        </w:rPr>
        <w:t xml:space="preserve"> Se forman dos grupos de 5 a 15 personas, procurando siempre que ambos equipos sean de la misma cantidad y se ponen un cada extremo de la cuerda, tiran de ella a la misma vez hasta que el paño colocado al medio llegue a un extremo.</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E">
      <w:pPr>
        <w:numPr>
          <w:ilvl w:val="0"/>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Si se la sabe cante/baile</w:t>
      </w:r>
      <w:r w:rsidDel="00000000" w:rsidR="00000000" w:rsidRPr="00000000">
        <w:rPr>
          <w:rFonts w:ascii="EB Garamond" w:cs="EB Garamond" w:eastAsia="EB Garamond" w:hAnsi="EB Garamond"/>
          <w:sz w:val="24"/>
          <w:szCs w:val="24"/>
          <w:rtl w:val="0"/>
        </w:rPr>
        <w:t xml:space="preserve">: Uno de los animadores u organizadores de los juegos reproducirá música típica chilena y los participantes tendrán que bailar (cueca, rapa nui, diablada, entre otros) o cantar la canción.</w:t>
      </w:r>
    </w:p>
    <w:p w:rsidR="00000000" w:rsidDel="00000000" w:rsidP="00000000" w:rsidRDefault="00000000" w:rsidRPr="00000000" w14:paraId="0000000F">
      <w:pPr>
        <w:ind w:left="144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0">
      <w:pPr>
        <w:numPr>
          <w:ilvl w:val="0"/>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Carrera del saco:</w:t>
      </w:r>
      <w:r w:rsidDel="00000000" w:rsidR="00000000" w:rsidRPr="00000000">
        <w:rPr>
          <w:rFonts w:ascii="EB Garamond" w:cs="EB Garamond" w:eastAsia="EB Garamond" w:hAnsi="EB Garamond"/>
          <w:sz w:val="24"/>
          <w:szCs w:val="24"/>
          <w:rtl w:val="0"/>
        </w:rPr>
        <w:t xml:space="preserve"> Todos los participantes están sobre sacos al iniciar la carrera deben saltar en el saco intentando llegar lo más rápido posible a la meta</w:t>
      </w:r>
    </w:p>
    <w:p w:rsidR="00000000" w:rsidDel="00000000" w:rsidP="00000000" w:rsidRDefault="00000000" w:rsidRPr="00000000" w14:paraId="00000011">
      <w:pPr>
        <w:numPr>
          <w:ilvl w:val="0"/>
          <w:numId w:val="1"/>
        </w:numPr>
        <w:ind w:left="1440" w:hanging="360"/>
        <w:rPr>
          <w:rFonts w:ascii="EB Garamond" w:cs="EB Garamond" w:eastAsia="EB Garamond" w:hAnsi="EB Garamond"/>
          <w:sz w:val="24"/>
          <w:szCs w:val="24"/>
          <w:u w:val="none"/>
        </w:rPr>
      </w:pPr>
      <w:r w:rsidDel="00000000" w:rsidR="00000000" w:rsidRPr="00000000">
        <w:rPr>
          <w:rtl w:val="0"/>
        </w:rPr>
      </w:r>
    </w:p>
    <w:p w:rsidR="00000000" w:rsidDel="00000000" w:rsidP="00000000" w:rsidRDefault="00000000" w:rsidRPr="00000000" w14:paraId="00000012">
      <w:pPr>
        <w:numPr>
          <w:ilvl w:val="0"/>
          <w:numId w:val="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u w:val="single"/>
          <w:rtl w:val="0"/>
        </w:rPr>
        <w:t xml:space="preserve">Si se la sabe, Calcule</w:t>
      </w:r>
      <w:r w:rsidDel="00000000" w:rsidR="00000000" w:rsidRPr="00000000">
        <w:rPr>
          <w:rFonts w:ascii="EB Garamond" w:cs="EB Garamond" w:eastAsia="EB Garamond" w:hAnsi="EB Garamond"/>
          <w:sz w:val="24"/>
          <w:szCs w:val="24"/>
          <w:rtl w:val="0"/>
        </w:rPr>
        <w:t xml:space="preserve">: El famoso juego de si se la sabe cante donde los participantes en vez de determinar el ganador a través de la canción deberán resolver ejercicios de índole matemática de diferentes dificultades (cálculo, álgebra, programación). Esto será adaptado según los integrantes que existan en los grupos a participar dividido en niveles de (novatos, estudiantes, licenciados y docentes) </w:t>
      </w:r>
      <w:r w:rsidDel="00000000" w:rsidR="00000000" w:rsidRPr="00000000">
        <w:rPr>
          <w:rtl w:val="0"/>
        </w:rPr>
      </w:r>
    </w:p>
    <w:p w:rsidR="00000000" w:rsidDel="00000000" w:rsidP="00000000" w:rsidRDefault="00000000" w:rsidRPr="00000000" w14:paraId="00000013">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Existirán dos categorías de premios, la primera que se les dará a todos los estudiantes que participen en cualquier juego que será un dulce como frugele, koyac, entre otros. Y la segunda categoría es el premio que se le dará a el/los ganador/es dependiendo que sea un dulce típico chileno.</w:t>
      </w:r>
    </w:p>
    <w:p w:rsidR="00000000" w:rsidDel="00000000" w:rsidP="00000000" w:rsidRDefault="00000000" w:rsidRPr="00000000" w14:paraId="0000001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u w:val="single"/>
          <w:rtl w:val="0"/>
        </w:rPr>
        <w:t xml:space="preserve">Resultados esperados:</w:t>
      </w:r>
      <w:r w:rsidDel="00000000" w:rsidR="00000000" w:rsidRPr="00000000">
        <w:rPr>
          <w:rFonts w:ascii="EB Garamond" w:cs="EB Garamond" w:eastAsia="EB Garamond" w:hAnsi="EB Garamond"/>
          <w:sz w:val="24"/>
          <w:szCs w:val="24"/>
          <w:rtl w:val="0"/>
        </w:rPr>
        <w:t xml:space="preserve"> Con esta iniciativa esperamos generar un impacto positivo e n la comunidad IMC, fortaleciendo los lazos entre compañeros y creando un ambiente donde pueden sentirse parte de algo más grande que solo sus clases y evaluaciones. Queremos como centro que esta instancia les permita conocer gente nueva, formar amistades significativas y conocer más a detalles a los docentes que les imparten sus clases y conocimiento.</w:t>
      </w:r>
    </w:p>
    <w:p w:rsidR="00000000" w:rsidDel="00000000" w:rsidP="00000000" w:rsidRDefault="00000000" w:rsidRPr="00000000" w14:paraId="00000016">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u w:val="single"/>
          <w:rtl w:val="0"/>
        </w:rPr>
        <w:t xml:space="preserve">Gastos: </w:t>
      </w:r>
      <w:r w:rsidDel="00000000" w:rsidR="00000000" w:rsidRPr="00000000">
        <w:rPr>
          <w:rFonts w:ascii="EB Garamond" w:cs="EB Garamond" w:eastAsia="EB Garamond" w:hAnsi="EB Garamond"/>
          <w:sz w:val="24"/>
          <w:szCs w:val="24"/>
          <w:rtl w:val="0"/>
        </w:rPr>
        <w:t xml:space="preserve">Se gastó un total de $38159 para costear los dulces y cartas pokémon a dar a los ganadores</w:t>
      </w:r>
    </w:p>
    <w:p w:rsidR="00000000" w:rsidDel="00000000" w:rsidP="00000000" w:rsidRDefault="00000000" w:rsidRPr="00000000" w14:paraId="00000017">
      <w:pPr>
        <w:numPr>
          <w:ilvl w:val="0"/>
          <w:numId w:val="2"/>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Principales Organizadores: </w:t>
      </w:r>
      <w:r w:rsidDel="00000000" w:rsidR="00000000" w:rsidRPr="00000000">
        <w:rPr>
          <w:rFonts w:ascii="EB Garamond" w:cs="EB Garamond" w:eastAsia="EB Garamond" w:hAnsi="EB Garamond"/>
          <w:sz w:val="24"/>
          <w:szCs w:val="24"/>
          <w:rtl w:val="0"/>
        </w:rPr>
        <w:t xml:space="preserve">Todo el equipo CECID</w:t>
      </w:r>
    </w:p>
    <w:p w:rsidR="00000000" w:rsidDel="00000000" w:rsidP="00000000" w:rsidRDefault="00000000" w:rsidRPr="00000000" w14:paraId="00000018">
      <w:pPr>
        <w:ind w:left="72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jc w:val="left"/>
        <w:rPr>
          <w:rFonts w:ascii="Georgia" w:cs="Georgia" w:eastAsia="Georgia" w:hAnsi="Georgia"/>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