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3.712 (74,2%)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2.657 (53,1%)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355 (7,1%)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372 (7,4%)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4.671 (93,4%)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2026-08-07T12:24:24Z</dcterms:modified>
  <cp:category/>
</cp:coreProperties>
</file>