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Totale sottopopolazione CAP</w:t>
            </w:r>
          </w:p>
        </w:tc>
        <w:tc>
          <w:p>
            <w:pPr>
              <w:pStyle w:val="Normal"/>
            </w:pPr>
            <w:r>
              <w:t>559</w:t>
            </w:r>
          </w:p>
        </w:tc>
        <w:tc>
          <w:p>
            <w:pPr>
              <w:pStyle w:val="Normal"/>
            </w:pPr>
            <w:r>
              <w:t>582</w:t>
            </w:r>
          </w:p>
        </w:tc>
        <w:tc>
          <w:p>
            <w:pPr>
              <w:pStyle w:val="Normal"/>
            </w:pPr>
            <w:r>
              <w:t>522</w:t>
            </w:r>
          </w:p>
        </w:tc>
        <w:tc>
          <w:p>
            <w:pPr>
              <w:pStyle w:val="Normal"/>
            </w:pPr>
            <w:r>
              <w:t>531</w:t>
            </w:r>
          </w:p>
        </w:tc>
        <w:tc>
          <w:p>
            <w:pPr>
              <w:pStyle w:val="Normal"/>
            </w:pPr>
            <w:r>
              <w:t>549</w:t>
            </w:r>
          </w:p>
        </w:tc>
        <w:tc>
          <w:p>
            <w:pPr>
              <w:pStyle w:val="Normal"/>
            </w:pPr>
            <w:r>
              <w:t>519</w:t>
            </w:r>
          </w:p>
        </w:tc>
        <w:tc>
          <w:p>
            <w:pPr>
              <w:pStyle w:val="Normal"/>
            </w:pPr>
            <w:r>
              <w:t>606</w:t>
            </w:r>
          </w:p>
        </w:tc>
        <w:tc>
          <w:p>
            <w:pPr>
              <w:pStyle w:val="Normal"/>
            </w:pPr>
            <w:r>
              <w:t>588</w:t>
            </w:r>
          </w:p>
        </w:tc>
        <w:tc>
          <w:p>
            <w:pPr>
              <w:pStyle w:val="Normal"/>
            </w:pPr>
            <w:r>
              <w:t>544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(40 - 61)</w:t>
            </w:r>
          </w:p>
        </w:tc>
        <w:tc>
          <w:p>
            <w:pPr>
              <w:pStyle w:val="Normal"/>
            </w:pPr>
            <w:r>
              <w:t>51 (41 - 60)</w:t>
            </w:r>
          </w:p>
        </w:tc>
        <w:tc>
          <w:p>
            <w:pPr>
              <w:pStyle w:val="Normal"/>
            </w:pPr>
            <w:r>
              <w:t>51 (41 - 62)</w:t>
            </w:r>
          </w:p>
        </w:tc>
        <w:tc>
          <w:p>
            <w:pPr>
              <w:pStyle w:val="Normal"/>
            </w:pPr>
            <w:r>
              <w:t>50 (42 - 60)</w:t>
            </w:r>
          </w:p>
        </w:tc>
        <w:tc>
          <w:p>
            <w:pPr>
              <w:pStyle w:val="Normal"/>
            </w:pPr>
            <w:r>
              <w:t>49 (40 - 59)</w:t>
            </w:r>
          </w:p>
        </w:tc>
        <w:tc>
          <w:p>
            <w:pPr>
              <w:pStyle w:val="Normal"/>
            </w:pPr>
            <w:r>
              <w:t>50 (42 - 59)</w:t>
            </w:r>
          </w:p>
        </w:tc>
        <w:tc>
          <w:p>
            <w:pPr>
              <w:pStyle w:val="Normal"/>
            </w:pPr>
            <w:r>
              <w:t>49 (40 - 61)</w:t>
            </w:r>
          </w:p>
        </w:tc>
        <w:tc>
          <w:p>
            <w:pPr>
              <w:pStyle w:val="Normal"/>
            </w:pPr>
            <w:r>
              <w:t>52 (42 - 61)</w:t>
            </w:r>
          </w:p>
        </w:tc>
        <w:tc>
          <w:p>
            <w:pPr>
              <w:pStyle w:val="Normal"/>
            </w:pPr>
            <w:r>
              <w:t>51 (40 - 60)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206 (36,9%)</w:t>
            </w:r>
          </w:p>
        </w:tc>
        <w:tc>
          <w:p>
            <w:pPr>
              <w:pStyle w:val="Normal"/>
            </w:pPr>
            <w:r>
              <w:t>197 (33,8%)</w:t>
            </w:r>
          </w:p>
        </w:tc>
        <w:tc>
          <w:p>
            <w:pPr>
              <w:pStyle w:val="Normal"/>
            </w:pPr>
            <w:r>
              <w:t>173 (33,1%)</w:t>
            </w:r>
          </w:p>
        </w:tc>
        <w:tc>
          <w:p>
            <w:pPr>
              <w:pStyle w:val="Normal"/>
            </w:pPr>
            <w:r>
              <w:t>176 (33,1%)</w:t>
            </w:r>
          </w:p>
        </w:tc>
        <w:tc>
          <w:p>
            <w:pPr>
              <w:pStyle w:val="Normal"/>
            </w:pPr>
            <w:r>
              <w:t>200 (36,4%)</w:t>
            </w:r>
          </w:p>
        </w:tc>
        <w:tc>
          <w:p>
            <w:pPr>
              <w:pStyle w:val="Normal"/>
            </w:pPr>
            <w:r>
              <w:t>178 (34,3%)</w:t>
            </w:r>
          </w:p>
        </w:tc>
        <w:tc>
          <w:p>
            <w:pPr>
              <w:pStyle w:val="Normal"/>
            </w:pPr>
            <w:r>
              <w:t>214 (35,3%)</w:t>
            </w:r>
          </w:p>
        </w:tc>
        <w:tc>
          <w:p>
            <w:pPr>
              <w:pStyle w:val="Normal"/>
            </w:pPr>
            <w:r>
              <w:t>195 (33,2%)</w:t>
            </w:r>
          </w:p>
        </w:tc>
        <w:tc>
          <w:p>
            <w:pPr>
              <w:pStyle w:val="Normal"/>
            </w:pPr>
            <w:r>
              <w:t>191 (35,1%)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262 (46,9%)</w:t>
            </w:r>
          </w:p>
        </w:tc>
        <w:tc>
          <w:p>
            <w:pPr>
              <w:pStyle w:val="Normal"/>
            </w:pPr>
            <w:r>
              <w:t>290 (49,8%)</w:t>
            </w:r>
          </w:p>
        </w:tc>
        <w:tc>
          <w:p>
            <w:pPr>
              <w:pStyle w:val="Normal"/>
            </w:pPr>
            <w:r>
              <w:t>248 (47,5%)</w:t>
            </w:r>
          </w:p>
        </w:tc>
        <w:tc>
          <w:p>
            <w:pPr>
              <w:pStyle w:val="Normal"/>
            </w:pPr>
            <w:r>
              <w:t>260 (49,0%)</w:t>
            </w:r>
          </w:p>
        </w:tc>
        <w:tc>
          <w:p>
            <w:pPr>
              <w:pStyle w:val="Normal"/>
            </w:pPr>
            <w:r>
              <w:t>273 (49,7%)</w:t>
            </w:r>
          </w:p>
        </w:tc>
        <w:tc>
          <w:p>
            <w:pPr>
              <w:pStyle w:val="Normal"/>
            </w:pPr>
            <w:r>
              <w:t>262 (50,5%)</w:t>
            </w:r>
          </w:p>
        </w:tc>
        <w:tc>
          <w:p>
            <w:pPr>
              <w:pStyle w:val="Normal"/>
            </w:pPr>
            <w:r>
              <w:t>279 (46,0%)</w:t>
            </w:r>
          </w:p>
        </w:tc>
        <w:tc>
          <w:p>
            <w:pPr>
              <w:pStyle w:val="Normal"/>
            </w:pPr>
            <w:r>
              <w:t>286 (48,6%)</w:t>
            </w:r>
          </w:p>
        </w:tc>
        <w:tc>
          <w:p>
            <w:pPr>
              <w:pStyle w:val="Normal"/>
            </w:pPr>
            <w:r>
              <w:t>263 (48,3%)</w:t>
            </w:r>
          </w:p>
        </w:tc>
      </w:tr>
      <w:tr>
        <w:tc>
          <w:p>
            <w:pPr>
              <w:pStyle w:val="Normal"/>
            </w:pPr>
            <w:r>
              <w:t>BMI pregravidico basso (&lt;18,5), n (%)</w:t>
            </w:r>
          </w:p>
        </w:tc>
        <w:tc>
          <w:p>
            <w:pPr>
              <w:pStyle w:val="Normal"/>
            </w:pPr>
            <w:r>
              <w:t>92 (16,5%)</w:t>
            </w:r>
          </w:p>
        </w:tc>
        <w:tc>
          <w:p>
            <w:pPr>
              <w:pStyle w:val="Normal"/>
            </w:pPr>
            <w:r>
              <w:t>100 (17,2%)</w:t>
            </w:r>
          </w:p>
        </w:tc>
        <w:tc>
          <w:p>
            <w:pPr>
              <w:pStyle w:val="Normal"/>
            </w:pPr>
            <w:r>
              <w:t>97 (18,6%)</w:t>
            </w:r>
          </w:p>
        </w:tc>
        <w:tc>
          <w:p>
            <w:pPr>
              <w:pStyle w:val="Normal"/>
            </w:pPr>
            <w:r>
              <w:t>90 (16,9%)</w:t>
            </w:r>
          </w:p>
        </w:tc>
        <w:tc>
          <w:p>
            <w:pPr>
              <w:pStyle w:val="Normal"/>
            </w:pPr>
            <w:r>
              <w:t>78 (14,2%)</w:t>
            </w:r>
          </w:p>
        </w:tc>
        <w:tc>
          <w:p>
            <w:pPr>
              <w:pStyle w:val="Normal"/>
            </w:pPr>
            <w:r>
              <w:t>88 (17,0%)</w:t>
            </w:r>
          </w:p>
        </w:tc>
        <w:tc>
          <w:p>
            <w:pPr>
              <w:pStyle w:val="Normal"/>
            </w:pPr>
            <w:r>
              <w:t>106 (17,5%)</w:t>
            </w:r>
          </w:p>
        </w:tc>
        <w:tc>
          <w:p>
            <w:pPr>
              <w:pStyle w:val="Normal"/>
            </w:pPr>
            <w:r>
              <w:t>118 (20,1%)</w:t>
            </w:r>
          </w:p>
        </w:tc>
        <w:tc>
          <w:p>
            <w:pPr>
              <w:pStyle w:val="Normal"/>
            </w:pPr>
            <w:r>
              <w:t>83 (15,3%)</w:t>
            </w:r>
          </w:p>
        </w:tc>
      </w:tr>
      <w:tr>
        <w:tc>
          <w:p>
            <w:pPr>
              <w:pStyle w:val="Normal"/>
            </w:pPr>
            <w:r>
              <w:t>BMI pregravidico medio (18,5-24,9), n (%)</w:t>
            </w:r>
          </w:p>
        </w:tc>
        <w:tc>
          <w:p>
            <w:pPr>
              <w:pStyle w:val="Normal"/>
            </w:pPr>
            <w:r>
              <w:t>59 (10,6%)</w:t>
            </w:r>
          </w:p>
        </w:tc>
        <w:tc>
          <w:p>
            <w:pPr>
              <w:pStyle w:val="Normal"/>
            </w:pPr>
            <w:r>
              <w:t>71 (12,2%)</w:t>
            </w:r>
          </w:p>
        </w:tc>
        <w:tc>
          <w:p>
            <w:pPr>
              <w:pStyle w:val="Normal"/>
            </w:pPr>
            <w:r>
              <w:t>56 (10,7%)</w:t>
            </w:r>
          </w:p>
        </w:tc>
        <w:tc>
          <w:p>
            <w:pPr>
              <w:pStyle w:val="Normal"/>
            </w:pPr>
            <w:r>
              <w:t>53 (10,0%)</w:t>
            </w:r>
          </w:p>
        </w:tc>
        <w:tc>
          <w:p>
            <w:pPr>
              <w:pStyle w:val="Normal"/>
            </w:pPr>
            <w:r>
              <w:t>61 (11,1%)</w:t>
            </w:r>
          </w:p>
        </w:tc>
        <w:tc>
          <w:p>
            <w:pPr>
              <w:pStyle w:val="Normal"/>
            </w:pPr>
            <w:r>
              <w:t>63 (12,1%)</w:t>
            </w:r>
          </w:p>
        </w:tc>
        <w:tc>
          <w:p>
            <w:pPr>
              <w:pStyle w:val="Normal"/>
            </w:pPr>
            <w:r>
              <w:t>62 (10,2%)</w:t>
            </w:r>
          </w:p>
        </w:tc>
        <w:tc>
          <w:p>
            <w:pPr>
              <w:pStyle w:val="Normal"/>
            </w:pPr>
            <w:r>
              <w:t>57 (9,7%)</w:t>
            </w:r>
          </w:p>
        </w:tc>
        <w:tc>
          <w:p>
            <w:pPr>
              <w:pStyle w:val="Normal"/>
            </w:pPr>
            <w:r>
              <w:t>55 (10,1%)</w:t>
            </w:r>
          </w:p>
        </w:tc>
      </w:tr>
      <w:tr>
        <w:tc>
          <w:p>
            <w:pPr>
              <w:pStyle w:val="Normal"/>
            </w:pPr>
            <w:r>
              <w:t>BMI pregravidico alto (&gt;24,9), n (%)</w:t>
            </w:r>
          </w:p>
        </w:tc>
        <w:tc>
          <w:p>
            <w:pPr>
              <w:pStyle w:val="Normal"/>
            </w:pPr>
            <w:r>
              <w:t>408 (73,0%)</w:t>
            </w:r>
          </w:p>
        </w:tc>
        <w:tc>
          <w:p>
            <w:pPr>
              <w:pStyle w:val="Normal"/>
            </w:pPr>
            <w:r>
              <w:t>411 (70,6%)</w:t>
            </w:r>
          </w:p>
        </w:tc>
        <w:tc>
          <w:p>
            <w:pPr>
              <w:pStyle w:val="Normal"/>
            </w:pPr>
            <w:r>
              <w:t>369 (70,7%)</w:t>
            </w:r>
          </w:p>
        </w:tc>
        <w:tc>
          <w:p>
            <w:pPr>
              <w:pStyle w:val="Normal"/>
            </w:pPr>
            <w:r>
              <w:t>388 (73,1%)</w:t>
            </w:r>
          </w:p>
        </w:tc>
        <w:tc>
          <w:p>
            <w:pPr>
              <w:pStyle w:val="Normal"/>
            </w:pPr>
            <w:r>
              <w:t>410 (74,7%)</w:t>
            </w:r>
          </w:p>
        </w:tc>
        <w:tc>
          <w:p>
            <w:pPr>
              <w:pStyle w:val="Normal"/>
            </w:pPr>
            <w:r>
              <w:t>368 (70,9%)</w:t>
            </w:r>
          </w:p>
        </w:tc>
        <w:tc>
          <w:p>
            <w:pPr>
              <w:pStyle w:val="Normal"/>
            </w:pPr>
            <w:r>
              <w:t>438 (72,3%)</w:t>
            </w:r>
          </w:p>
        </w:tc>
        <w:tc>
          <w:p>
            <w:pPr>
              <w:pStyle w:val="Normal"/>
            </w:pPr>
            <w:r>
              <w:t>413 (70,2%)</w:t>
            </w:r>
          </w:p>
        </w:tc>
        <w:tc>
          <w:p>
            <w:pPr>
              <w:pStyle w:val="Normal"/>
            </w:pPr>
            <w:r>
              <w:t>406 (74,6%)</w:t>
            </w:r>
          </w:p>
        </w:tc>
      </w:tr>
      <w:tr>
        <w:tc>
          <w:p>
            <w:pPr>
              <w:pStyle w:val="Normal"/>
            </w:pPr>
            <w:r>
              <w:t>Diabete gestazionale, n (%)</w:t>
            </w:r>
          </w:p>
        </w:tc>
        <w:tc>
          <w:p>
            <w:pPr>
              <w:pStyle w:val="Normal"/>
            </w:pPr>
            <w:r>
              <w:t>342 (61,2%)</w:t>
            </w:r>
          </w:p>
        </w:tc>
        <w:tc>
          <w:p>
            <w:pPr>
              <w:pStyle w:val="Normal"/>
            </w:pPr>
            <w:r>
              <w:t>356 (61,2%)</w:t>
            </w:r>
          </w:p>
        </w:tc>
        <w:tc>
          <w:p>
            <w:pPr>
              <w:pStyle w:val="Normal"/>
            </w:pPr>
            <w:r>
              <w:t>325 (62,3%)</w:t>
            </w:r>
          </w:p>
        </w:tc>
        <w:tc>
          <w:p>
            <w:pPr>
              <w:pStyle w:val="Normal"/>
            </w:pPr>
            <w:r>
              <w:t>336 (63,3%)</w:t>
            </w:r>
          </w:p>
        </w:tc>
        <w:tc>
          <w:p>
            <w:pPr>
              <w:pStyle w:val="Normal"/>
            </w:pPr>
            <w:r>
              <w:t>331 (60,3%)</w:t>
            </w:r>
          </w:p>
        </w:tc>
        <w:tc>
          <w:p>
            <w:pPr>
              <w:pStyle w:val="Normal"/>
            </w:pPr>
            <w:r>
              <w:t>316 (60,9%)</w:t>
            </w:r>
          </w:p>
        </w:tc>
        <w:tc>
          <w:p>
            <w:pPr>
              <w:pStyle w:val="Normal"/>
            </w:pPr>
            <w:r>
              <w:t>389 (64,2%)</w:t>
            </w:r>
          </w:p>
        </w:tc>
        <w:tc>
          <w:p>
            <w:pPr>
              <w:pStyle w:val="Normal"/>
            </w:pPr>
            <w:r>
              <w:t>369 (62,8%)</w:t>
            </w:r>
          </w:p>
        </w:tc>
        <w:tc>
          <w:p>
            <w:pPr>
              <w:pStyle w:val="Normal"/>
            </w:pPr>
            <w:r>
              <w:t>333 (61,2%)</w:t>
            </w:r>
          </w:p>
        </w:tc>
      </w:tr>
      <w:tr>
        <w:tc>
          <w:p>
            <w:pPr>
              <w:pStyle w:val="Normal"/>
            </w:pPr>
            <w:r>
              <w:t>Diabete pregravidico, n (%)</w:t>
            </w:r>
          </w:p>
        </w:tc>
        <w:tc>
          <w:p>
            <w:pPr>
              <w:pStyle w:val="Normal"/>
            </w:pPr>
            <w:r>
              <w:t>328 (58,7%)</w:t>
            </w:r>
          </w:p>
        </w:tc>
        <w:tc>
          <w:p>
            <w:pPr>
              <w:pStyle w:val="Normal"/>
            </w:pPr>
            <w:r>
              <w:t>344 (59,1%)</w:t>
            </w:r>
          </w:p>
        </w:tc>
        <w:tc>
          <w:p>
            <w:pPr>
              <w:pStyle w:val="Normal"/>
            </w:pPr>
            <w:r>
              <w:t>289 (55,4%)</w:t>
            </w:r>
          </w:p>
        </w:tc>
        <w:tc>
          <w:p>
            <w:pPr>
              <w:pStyle w:val="Normal"/>
            </w:pPr>
            <w:r>
              <w:t>317 (59,7%)</w:t>
            </w:r>
          </w:p>
        </w:tc>
        <w:tc>
          <w:p>
            <w:pPr>
              <w:pStyle w:val="Normal"/>
            </w:pPr>
            <w:r>
              <w:t>319 (58,1%)</w:t>
            </w:r>
          </w:p>
        </w:tc>
        <w:tc>
          <w:p>
            <w:pPr>
              <w:pStyle w:val="Normal"/>
            </w:pPr>
            <w:r>
              <w:t>298 (57,4%)</w:t>
            </w:r>
          </w:p>
        </w:tc>
        <w:tc>
          <w:p>
            <w:pPr>
              <w:pStyle w:val="Normal"/>
            </w:pPr>
            <w:r>
              <w:t>327 (54,0%)</w:t>
            </w:r>
          </w:p>
        </w:tc>
        <w:tc>
          <w:p>
            <w:pPr>
              <w:pStyle w:val="Normal"/>
            </w:pPr>
            <w:r>
              <w:t>332 (56,5%)</w:t>
            </w:r>
          </w:p>
        </w:tc>
        <w:tc>
          <w:p>
            <w:pPr>
              <w:pStyle w:val="Normal"/>
            </w:pPr>
            <w:r>
              <w:t>309 (56,8%)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2026-09-08T15:40:30Z</dcterms:modified>
  <cp:category/>
</cp:coreProperties>
</file>