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568</w:t>
            </w:r>
          </w:p>
        </w:tc>
        <w:tc>
          <w:p>
            <w:pPr>
              <w:pStyle w:val="Normal"/>
            </w:pPr>
            <w:r>
              <w:t>527</w:t>
            </w:r>
          </w:p>
        </w:tc>
        <w:tc>
          <w:p>
            <w:pPr>
              <w:pStyle w:val="Normal"/>
            </w:pPr>
            <w:r>
              <w:t>532</w:t>
            </w:r>
          </w:p>
        </w:tc>
        <w:tc>
          <w:p>
            <w:pPr>
              <w:pStyle w:val="Normal"/>
            </w:pPr>
            <w:r>
              <w:t>560</w:t>
            </w:r>
          </w:p>
        </w:tc>
        <w:tc>
          <w:p>
            <w:pPr>
              <w:pStyle w:val="Normal"/>
            </w:pPr>
            <w:r>
              <w:t>547</w:t>
            </w:r>
          </w:p>
        </w:tc>
        <w:tc>
          <w:p>
            <w:pPr>
              <w:pStyle w:val="Normal"/>
            </w:pPr>
            <w:r>
              <w:t>533</w:t>
            </w:r>
          </w:p>
        </w:tc>
        <w:tc>
          <w:p>
            <w:pPr>
              <w:pStyle w:val="Normal"/>
            </w:pPr>
            <w:r>
              <w:t>551</w:t>
            </w:r>
          </w:p>
        </w:tc>
        <w:tc>
          <w:p>
            <w:pPr>
              <w:pStyle w:val="Normal"/>
            </w:pPr>
            <w:r>
              <w:t>608</w:t>
            </w:r>
          </w:p>
        </w:tc>
        <w:tc>
          <w:p>
            <w:pPr>
              <w:pStyle w:val="Normal"/>
            </w:pPr>
            <w:r>
              <w:t>574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51 (41 - 62)</w:t>
            </w:r>
          </w:p>
        </w:tc>
        <w:tc>
          <w:p>
            <w:pPr>
              <w:pStyle w:val="Normal"/>
            </w:pPr>
            <w:r>
              <w:t>51 (41 - 60)</w:t>
            </w:r>
          </w:p>
        </w:tc>
        <w:tc>
          <w:p>
            <w:pPr>
              <w:pStyle w:val="Normal"/>
            </w:pPr>
            <w:r>
              <w:t>50 (39 - 61)</w:t>
            </w:r>
          </w:p>
        </w:tc>
        <w:tc>
          <w:p>
            <w:pPr>
              <w:pStyle w:val="Normal"/>
            </w:pPr>
            <w:r>
              <w:t>50 (39 - 59)</w:t>
            </w:r>
          </w:p>
        </w:tc>
        <w:tc>
          <w:p>
            <w:pPr>
              <w:pStyle w:val="Normal"/>
            </w:pPr>
            <w:r>
              <w:t>49 (39 - 60)</w:t>
            </w:r>
          </w:p>
        </w:tc>
        <w:tc>
          <w:p>
            <w:pPr>
              <w:pStyle w:val="Normal"/>
            </w:pPr>
            <w:r>
              <w:t>51 (41 - 61)</w:t>
            </w:r>
          </w:p>
        </w:tc>
        <w:tc>
          <w:p>
            <w:pPr>
              <w:pStyle w:val="Normal"/>
            </w:pPr>
            <w:r>
              <w:t>51 (41 - 61)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  <w:tc>
          <w:p>
            <w:pPr>
              <w:pStyle w:val="Normal"/>
            </w:pPr>
            <w:r>
              <w:t>51 (42 - 61)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189 (33,3%)</w:t>
            </w:r>
          </w:p>
        </w:tc>
        <w:tc>
          <w:p>
            <w:pPr>
              <w:pStyle w:val="Normal"/>
            </w:pPr>
            <w:r>
              <w:t>188 (35,7%)</w:t>
            </w:r>
          </w:p>
        </w:tc>
        <w:tc>
          <w:p>
            <w:pPr>
              <w:pStyle w:val="Normal"/>
            </w:pPr>
            <w:r>
              <w:t>198 (37,2%)</w:t>
            </w:r>
          </w:p>
        </w:tc>
        <w:tc>
          <w:p>
            <w:pPr>
              <w:pStyle w:val="Normal"/>
            </w:pPr>
            <w:r>
              <w:t>214 (38,2%)</w:t>
            </w:r>
          </w:p>
        </w:tc>
        <w:tc>
          <w:p>
            <w:pPr>
              <w:pStyle w:val="Normal"/>
            </w:pPr>
            <w:r>
              <w:t>210 (38,4%)</w:t>
            </w:r>
          </w:p>
        </w:tc>
        <w:tc>
          <w:p>
            <w:pPr>
              <w:pStyle w:val="Normal"/>
            </w:pPr>
            <w:r>
              <w:t>184 (34,5%)</w:t>
            </w:r>
          </w:p>
        </w:tc>
        <w:tc>
          <w:p>
            <w:pPr>
              <w:pStyle w:val="Normal"/>
            </w:pPr>
            <w:r>
              <w:t>180 (32,7%)</w:t>
            </w:r>
          </w:p>
        </w:tc>
        <w:tc>
          <w:p>
            <w:pPr>
              <w:pStyle w:val="Normal"/>
            </w:pPr>
            <w:r>
              <w:t>216 (35,5%)</w:t>
            </w:r>
          </w:p>
        </w:tc>
        <w:tc>
          <w:p>
            <w:pPr>
              <w:pStyle w:val="Normal"/>
            </w:pPr>
            <w:r>
              <w:t>196 (34,1%)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275 (48,4%)</w:t>
            </w:r>
          </w:p>
        </w:tc>
        <w:tc>
          <w:p>
            <w:pPr>
              <w:pStyle w:val="Normal"/>
            </w:pPr>
            <w:r>
              <w:t>261 (49,5%)</w:t>
            </w:r>
          </w:p>
        </w:tc>
        <w:tc>
          <w:p>
            <w:pPr>
              <w:pStyle w:val="Normal"/>
            </w:pPr>
            <w:r>
              <w:t>244 (45,9%)</w:t>
            </w:r>
          </w:p>
        </w:tc>
        <w:tc>
          <w:p>
            <w:pPr>
              <w:pStyle w:val="Normal"/>
            </w:pPr>
            <w:r>
              <w:t>255 (45,5%)</w:t>
            </w:r>
          </w:p>
        </w:tc>
        <w:tc>
          <w:p>
            <w:pPr>
              <w:pStyle w:val="Normal"/>
            </w:pPr>
            <w:r>
              <w:t>249 (45,5%)</w:t>
            </w:r>
          </w:p>
        </w:tc>
        <w:tc>
          <w:p>
            <w:pPr>
              <w:pStyle w:val="Normal"/>
            </w:pPr>
            <w:r>
              <w:t>249 (46,7%)</w:t>
            </w:r>
          </w:p>
        </w:tc>
        <w:tc>
          <w:p>
            <w:pPr>
              <w:pStyle w:val="Normal"/>
            </w:pPr>
            <w:r>
              <w:t>277 (50,3%)</w:t>
            </w:r>
          </w:p>
        </w:tc>
        <w:tc>
          <w:p>
            <w:pPr>
              <w:pStyle w:val="Normal"/>
            </w:pPr>
            <w:r>
              <w:t>301 (49,5%)</w:t>
            </w:r>
          </w:p>
        </w:tc>
        <w:tc>
          <w:p>
            <w:pPr>
              <w:pStyle w:val="Normal"/>
            </w:pPr>
            <w:r>
              <w:t>277 (48,3%)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374 (65,8%)</w:t>
            </w:r>
          </w:p>
        </w:tc>
        <w:tc>
          <w:p>
            <w:pPr>
              <w:pStyle w:val="Normal"/>
            </w:pPr>
            <w:r>
              <w:t>350 (66,4%)</w:t>
            </w:r>
          </w:p>
        </w:tc>
        <w:tc>
          <w:p>
            <w:pPr>
              <w:pStyle w:val="Normal"/>
            </w:pPr>
            <w:r>
              <w:t>352 (66,2%)</w:t>
            </w:r>
          </w:p>
        </w:tc>
        <w:tc>
          <w:p>
            <w:pPr>
              <w:pStyle w:val="Normal"/>
            </w:pPr>
            <w:r>
              <w:t>392 (70,0%)</w:t>
            </w:r>
          </w:p>
        </w:tc>
        <w:tc>
          <w:p>
            <w:pPr>
              <w:pStyle w:val="Normal"/>
            </w:pPr>
            <w:r>
              <w:t>354 (64,7%)</w:t>
            </w:r>
          </w:p>
        </w:tc>
        <w:tc>
          <w:p>
            <w:pPr>
              <w:pStyle w:val="Normal"/>
            </w:pPr>
            <w:r>
              <w:t>353 (66,2%)</w:t>
            </w:r>
          </w:p>
        </w:tc>
        <w:tc>
          <w:p>
            <w:pPr>
              <w:pStyle w:val="Normal"/>
            </w:pPr>
            <w:r>
              <w:t>371 (67,3%)</w:t>
            </w:r>
          </w:p>
        </w:tc>
        <w:tc>
          <w:p>
            <w:pPr>
              <w:pStyle w:val="Normal"/>
            </w:pPr>
            <w:r>
              <w:t>416 (68,4%)</w:t>
            </w:r>
          </w:p>
        </w:tc>
        <w:tc>
          <w:p>
            <w:pPr>
              <w:pStyle w:val="Normal"/>
            </w:pPr>
            <w:r>
              <w:t>379 (66,0%)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71 (12,5%)</w:t>
            </w:r>
          </w:p>
        </w:tc>
        <w:tc>
          <w:p>
            <w:pPr>
              <w:pStyle w:val="Normal"/>
            </w:pPr>
            <w:r>
              <w:t>68 (12,9%)</w:t>
            </w:r>
          </w:p>
        </w:tc>
        <w:tc>
          <w:p>
            <w:pPr>
              <w:pStyle w:val="Normal"/>
            </w:pPr>
            <w:r>
              <w:t>68 (12,8%)</w:t>
            </w:r>
          </w:p>
        </w:tc>
        <w:tc>
          <w:p>
            <w:pPr>
              <w:pStyle w:val="Normal"/>
            </w:pPr>
            <w:r>
              <w:t>48 (8,6%)</w:t>
            </w:r>
          </w:p>
        </w:tc>
        <w:tc>
          <w:p>
            <w:pPr>
              <w:pStyle w:val="Normal"/>
            </w:pPr>
            <w:r>
              <w:t>66 (12,1%)</w:t>
            </w:r>
          </w:p>
        </w:tc>
        <w:tc>
          <w:p>
            <w:pPr>
              <w:pStyle w:val="Normal"/>
            </w:pPr>
            <w:r>
              <w:t>73 (13,7%)</w:t>
            </w:r>
          </w:p>
        </w:tc>
        <w:tc>
          <w:p>
            <w:pPr>
              <w:pStyle w:val="Normal"/>
            </w:pPr>
            <w:r>
              <w:t>66 (12,0%)</w:t>
            </w:r>
          </w:p>
        </w:tc>
        <w:tc>
          <w:p>
            <w:pPr>
              <w:pStyle w:val="Normal"/>
            </w:pPr>
            <w:r>
              <w:t>83 (13,7%)</w:t>
            </w:r>
          </w:p>
        </w:tc>
        <w:tc>
          <w:p>
            <w:pPr>
              <w:pStyle w:val="Normal"/>
            </w:pPr>
            <w:r>
              <w:t>81 (14,1%)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123 (21,7%)</w:t>
            </w:r>
          </w:p>
        </w:tc>
        <w:tc>
          <w:p>
            <w:pPr>
              <w:pStyle w:val="Normal"/>
            </w:pPr>
            <w:r>
              <w:t>109 (20,7%)</w:t>
            </w:r>
          </w:p>
        </w:tc>
        <w:tc>
          <w:p>
            <w:pPr>
              <w:pStyle w:val="Normal"/>
            </w:pPr>
            <w:r>
              <w:t>112 (21,1%)</w:t>
            </w:r>
          </w:p>
        </w:tc>
        <w:tc>
          <w:p>
            <w:pPr>
              <w:pStyle w:val="Normal"/>
            </w:pPr>
            <w:r>
              <w:t>120 (21,4%)</w:t>
            </w:r>
          </w:p>
        </w:tc>
        <w:tc>
          <w:p>
            <w:pPr>
              <w:pStyle w:val="Normal"/>
            </w:pPr>
            <w:r>
              <w:t>127 (23,2%)</w:t>
            </w:r>
          </w:p>
        </w:tc>
        <w:tc>
          <w:p>
            <w:pPr>
              <w:pStyle w:val="Normal"/>
            </w:pPr>
            <w:r>
              <w:t>107 (20,1%)</w:t>
            </w:r>
          </w:p>
        </w:tc>
        <w:tc>
          <w:p>
            <w:pPr>
              <w:pStyle w:val="Normal"/>
            </w:pPr>
            <w:r>
              <w:t>114 (20,7%)</w:t>
            </w:r>
          </w:p>
        </w:tc>
        <w:tc>
          <w:p>
            <w:pPr>
              <w:pStyle w:val="Normal"/>
            </w:pPr>
            <w:r>
              <w:t>109 (17,9%)</w:t>
            </w:r>
          </w:p>
        </w:tc>
        <w:tc>
          <w:p>
            <w:pPr>
              <w:pStyle w:val="Normal"/>
            </w:pPr>
            <w:r>
              <w:t>114 (19,9%)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392 (69,0%)</w:t>
            </w:r>
          </w:p>
        </w:tc>
        <w:tc>
          <w:p>
            <w:pPr>
              <w:pStyle w:val="Normal"/>
            </w:pPr>
            <w:r>
              <w:t>363 (68,9%)</w:t>
            </w:r>
          </w:p>
        </w:tc>
        <w:tc>
          <w:p>
            <w:pPr>
              <w:pStyle w:val="Normal"/>
            </w:pPr>
            <w:r>
              <w:t>371 (69,7%)</w:t>
            </w:r>
          </w:p>
        </w:tc>
        <w:tc>
          <w:p>
            <w:pPr>
              <w:pStyle w:val="Normal"/>
            </w:pPr>
            <w:r>
              <w:t>390 (69,6%)</w:t>
            </w:r>
          </w:p>
        </w:tc>
        <w:tc>
          <w:p>
            <w:pPr>
              <w:pStyle w:val="Normal"/>
            </w:pPr>
            <w:r>
              <w:t>394 (72,0%)</w:t>
            </w:r>
          </w:p>
        </w:tc>
        <w:tc>
          <w:p>
            <w:pPr>
              <w:pStyle w:val="Normal"/>
            </w:pPr>
            <w:r>
              <w:t>370 (69,4%)</w:t>
            </w:r>
          </w:p>
        </w:tc>
        <w:tc>
          <w:p>
            <w:pPr>
              <w:pStyle w:val="Normal"/>
            </w:pPr>
            <w:r>
              <w:t>401 (72,8%)</w:t>
            </w:r>
          </w:p>
        </w:tc>
        <w:tc>
          <w:p>
            <w:pPr>
              <w:pStyle w:val="Normal"/>
            </w:pPr>
            <w:r>
              <w:t>436 (71,7%)</w:t>
            </w:r>
          </w:p>
        </w:tc>
        <w:tc>
          <w:p>
            <w:pPr>
              <w:pStyle w:val="Normal"/>
            </w:pPr>
            <w:r>
              <w:t>416 (72,5%)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376 (66,2%)</w:t>
            </w:r>
          </w:p>
        </w:tc>
        <w:tc>
          <w:p>
            <w:pPr>
              <w:pStyle w:val="Normal"/>
            </w:pPr>
            <w:r>
              <w:t>361 (68,5%)</w:t>
            </w:r>
          </w:p>
        </w:tc>
        <w:tc>
          <w:p>
            <w:pPr>
              <w:pStyle w:val="Normal"/>
            </w:pPr>
            <w:r>
              <w:t>366 (68,8%)</w:t>
            </w:r>
          </w:p>
        </w:tc>
        <w:tc>
          <w:p>
            <w:pPr>
              <w:pStyle w:val="Normal"/>
            </w:pPr>
            <w:r>
              <w:t>379 (67,7%)</w:t>
            </w:r>
          </w:p>
        </w:tc>
        <w:tc>
          <w:p>
            <w:pPr>
              <w:pStyle w:val="Normal"/>
            </w:pPr>
            <w:r>
              <w:t>358 (65,4%)</w:t>
            </w:r>
          </w:p>
        </w:tc>
        <w:tc>
          <w:p>
            <w:pPr>
              <w:pStyle w:val="Normal"/>
            </w:pPr>
            <w:r>
              <w:t>366 (68,7%)</w:t>
            </w:r>
          </w:p>
        </w:tc>
        <w:tc>
          <w:p>
            <w:pPr>
              <w:pStyle w:val="Normal"/>
            </w:pPr>
            <w:r>
              <w:t>396 (71,9%)</w:t>
            </w:r>
          </w:p>
        </w:tc>
        <w:tc>
          <w:p>
            <w:pPr>
              <w:pStyle w:val="Normal"/>
            </w:pPr>
            <w:r>
              <w:t>370 (60,9%)</w:t>
            </w:r>
          </w:p>
        </w:tc>
        <w:tc>
          <w:p>
            <w:pPr>
              <w:pStyle w:val="Normal"/>
            </w:pPr>
            <w:r>
              <w:t>372 (64,8%)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2026-09-08T15:40:31Z</dcterms:modified>
  <cp:category/>
</cp:coreProperties>
</file>