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542</w:t>
            </w:r>
          </w:p>
        </w:tc>
        <w:tc>
          <w:p>
            <w:pPr>
              <w:pStyle w:val="Normal"/>
            </w:pPr>
            <w:r>
              <w:t>555</w:t>
            </w:r>
          </w:p>
        </w:tc>
        <w:tc>
          <w:p>
            <w:pPr>
              <w:pStyle w:val="Normal"/>
            </w:pPr>
            <w:r>
              <w:t>541</w:t>
            </w:r>
          </w:p>
        </w:tc>
        <w:tc>
          <w:p>
            <w:pPr>
              <w:pStyle w:val="Normal"/>
            </w:pPr>
            <w:r>
              <w:t>556</w:t>
            </w:r>
          </w:p>
        </w:tc>
        <w:tc>
          <w:p>
            <w:pPr>
              <w:pStyle w:val="Normal"/>
            </w:pPr>
            <w:r>
              <w:t>576</w:t>
            </w:r>
          </w:p>
        </w:tc>
        <w:tc>
          <w:p>
            <w:pPr>
              <w:pStyle w:val="Normal"/>
            </w:pPr>
            <w:r>
              <w:t>593</w:t>
            </w:r>
          </w:p>
        </w:tc>
        <w:tc>
          <w:p>
            <w:pPr>
              <w:pStyle w:val="Normal"/>
            </w:pPr>
            <w:r>
              <w:t>546</w:t>
            </w:r>
          </w:p>
        </w:tc>
        <w:tc>
          <w:p>
            <w:pPr>
              <w:pStyle w:val="Normal"/>
            </w:pPr>
            <w:r>
              <w:t>541</w:t>
            </w:r>
          </w:p>
        </w:tc>
        <w:tc>
          <w:p>
            <w:pPr>
              <w:pStyle w:val="Normal"/>
            </w:pPr>
            <w:r>
              <w:t>550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(41 - 60)</w:t>
            </w:r>
          </w:p>
        </w:tc>
        <w:tc>
          <w:p>
            <w:pPr>
              <w:pStyle w:val="Normal"/>
            </w:pPr>
            <w:r>
              <w:t>51 (41 - 61)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  <w:tc>
          <w:p>
            <w:pPr>
              <w:pStyle w:val="Normal"/>
            </w:pPr>
            <w:r>
              <w:t>49 (39 - 60)</w:t>
            </w:r>
          </w:p>
        </w:tc>
        <w:tc>
          <w:p>
            <w:pPr>
              <w:pStyle w:val="Normal"/>
            </w:pPr>
            <w:r>
              <w:t>53 (42 - 61)</w:t>
            </w:r>
          </w:p>
        </w:tc>
        <w:tc>
          <w:p>
            <w:pPr>
              <w:pStyle w:val="Normal"/>
            </w:pPr>
            <w:r>
              <w:t>50 (42 - 60)</w:t>
            </w:r>
          </w:p>
        </w:tc>
        <w:tc>
          <w:p>
            <w:pPr>
              <w:pStyle w:val="Normal"/>
            </w:pPr>
            <w:r>
              <w:t>49 (39 - 61)</w:t>
            </w:r>
          </w:p>
        </w:tc>
        <w:tc>
          <w:p>
            <w:pPr>
              <w:pStyle w:val="Normal"/>
            </w:pPr>
            <w:r>
              <w:t>52 (41 - 62)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196 (36,2%)</w:t>
            </w:r>
          </w:p>
        </w:tc>
        <w:tc>
          <w:p>
            <w:pPr>
              <w:pStyle w:val="Normal"/>
            </w:pPr>
            <w:r>
              <w:t>171 (30,8%)</w:t>
            </w:r>
          </w:p>
        </w:tc>
        <w:tc>
          <w:p>
            <w:pPr>
              <w:pStyle w:val="Normal"/>
            </w:pPr>
            <w:r>
              <w:t>176 (32,5%)</w:t>
            </w:r>
          </w:p>
        </w:tc>
        <w:tc>
          <w:p>
            <w:pPr>
              <w:pStyle w:val="Normal"/>
            </w:pPr>
            <w:r>
              <w:t>180 (32,4%)</w:t>
            </w:r>
          </w:p>
        </w:tc>
        <w:tc>
          <w:p>
            <w:pPr>
              <w:pStyle w:val="Normal"/>
            </w:pPr>
            <w:r>
              <w:t>216 (37,5%)</w:t>
            </w:r>
          </w:p>
        </w:tc>
        <w:tc>
          <w:p>
            <w:pPr>
              <w:pStyle w:val="Normal"/>
            </w:pPr>
            <w:r>
              <w:t>180 (30,4%)</w:t>
            </w:r>
          </w:p>
        </w:tc>
        <w:tc>
          <w:p>
            <w:pPr>
              <w:pStyle w:val="Normal"/>
            </w:pPr>
            <w:r>
              <w:t>180 (33,0%)</w:t>
            </w:r>
          </w:p>
        </w:tc>
        <w:tc>
          <w:p>
            <w:pPr>
              <w:pStyle w:val="Normal"/>
            </w:pPr>
            <w:r>
              <w:t>198 (36,6%)</w:t>
            </w:r>
          </w:p>
        </w:tc>
        <w:tc>
          <w:p>
            <w:pPr>
              <w:pStyle w:val="Normal"/>
            </w:pPr>
            <w:r>
              <w:t>177 (32,2%)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251 (46,3%)</w:t>
            </w:r>
          </w:p>
        </w:tc>
        <w:tc>
          <w:p>
            <w:pPr>
              <w:pStyle w:val="Normal"/>
            </w:pPr>
            <w:r>
              <w:t>291 (52,4%)</w:t>
            </w:r>
          </w:p>
        </w:tc>
        <w:tc>
          <w:p>
            <w:pPr>
              <w:pStyle w:val="Normal"/>
            </w:pPr>
            <w:r>
              <w:t>261 (48,2%)</w:t>
            </w:r>
          </w:p>
        </w:tc>
        <w:tc>
          <w:p>
            <w:pPr>
              <w:pStyle w:val="Normal"/>
            </w:pPr>
            <w:r>
              <w:t>277 (49,8%)</w:t>
            </w:r>
          </w:p>
        </w:tc>
        <w:tc>
          <w:p>
            <w:pPr>
              <w:pStyle w:val="Normal"/>
            </w:pPr>
            <w:r>
              <w:t>254 (44,1%)</w:t>
            </w:r>
          </w:p>
        </w:tc>
        <w:tc>
          <w:p>
            <w:pPr>
              <w:pStyle w:val="Normal"/>
            </w:pPr>
            <w:r>
              <w:t>308 (51,9%)</w:t>
            </w:r>
          </w:p>
        </w:tc>
        <w:tc>
          <w:p>
            <w:pPr>
              <w:pStyle w:val="Normal"/>
            </w:pPr>
            <w:r>
              <w:t>269 (49,3%)</w:t>
            </w:r>
          </w:p>
        </w:tc>
        <w:tc>
          <w:p>
            <w:pPr>
              <w:pStyle w:val="Normal"/>
            </w:pPr>
            <w:r>
              <w:t>251 (46,4%)</w:t>
            </w:r>
          </w:p>
        </w:tc>
        <w:tc>
          <w:p>
            <w:pPr>
              <w:pStyle w:val="Normal"/>
            </w:pPr>
            <w:r>
              <w:t>268 (48,7%)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219 (40,4%)</w:t>
            </w:r>
          </w:p>
        </w:tc>
        <w:tc>
          <w:p>
            <w:pPr>
              <w:pStyle w:val="Normal"/>
            </w:pPr>
            <w:r>
              <w:t>266 (47,9%)</w:t>
            </w:r>
          </w:p>
        </w:tc>
        <w:tc>
          <w:p>
            <w:pPr>
              <w:pStyle w:val="Normal"/>
            </w:pPr>
            <w:r>
              <w:t>232 (42,9%)</w:t>
            </w:r>
          </w:p>
        </w:tc>
        <w:tc>
          <w:p>
            <w:pPr>
              <w:pStyle w:val="Normal"/>
            </w:pPr>
            <w:r>
              <w:t>263 (47,3%)</w:t>
            </w:r>
          </w:p>
        </w:tc>
        <w:tc>
          <w:p>
            <w:pPr>
              <w:pStyle w:val="Normal"/>
            </w:pPr>
            <w:r>
              <w:t>261 (45,3%)</w:t>
            </w:r>
          </w:p>
        </w:tc>
        <w:tc>
          <w:p>
            <w:pPr>
              <w:pStyle w:val="Normal"/>
            </w:pPr>
            <w:r>
              <w:t>275 (46,4%)</w:t>
            </w:r>
          </w:p>
        </w:tc>
        <w:tc>
          <w:p>
            <w:pPr>
              <w:pStyle w:val="Normal"/>
            </w:pPr>
            <w:r>
              <w:t>236 (43,2%)</w:t>
            </w:r>
          </w:p>
        </w:tc>
        <w:tc>
          <w:p>
            <w:pPr>
              <w:pStyle w:val="Normal"/>
            </w:pPr>
            <w:r>
              <w:t>249 (46,0%)</w:t>
            </w:r>
          </w:p>
        </w:tc>
        <w:tc>
          <w:p>
            <w:pPr>
              <w:pStyle w:val="Normal"/>
            </w:pPr>
            <w:r>
              <w:t>246 (44,7%)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77 (14,2%)</w:t>
            </w:r>
          </w:p>
        </w:tc>
        <w:tc>
          <w:p>
            <w:pPr>
              <w:pStyle w:val="Normal"/>
            </w:pPr>
            <w:r>
              <w:t>80 (14,4%)</w:t>
            </w:r>
          </w:p>
        </w:tc>
        <w:tc>
          <w:p>
            <w:pPr>
              <w:pStyle w:val="Normal"/>
            </w:pPr>
            <w:r>
              <w:t>94 (17,4%)</w:t>
            </w:r>
          </w:p>
        </w:tc>
        <w:tc>
          <w:p>
            <w:pPr>
              <w:pStyle w:val="Normal"/>
            </w:pPr>
            <w:r>
              <w:t>85 (15,3%)</w:t>
            </w:r>
          </w:p>
        </w:tc>
        <w:tc>
          <w:p>
            <w:pPr>
              <w:pStyle w:val="Normal"/>
            </w:pPr>
            <w:r>
              <w:t>81 (14,1%)</w:t>
            </w:r>
          </w:p>
        </w:tc>
        <w:tc>
          <w:p>
            <w:pPr>
              <w:pStyle w:val="Normal"/>
            </w:pPr>
            <w:r>
              <w:t>106 (17,9%)</w:t>
            </w:r>
          </w:p>
        </w:tc>
        <w:tc>
          <w:p>
            <w:pPr>
              <w:pStyle w:val="Normal"/>
            </w:pPr>
            <w:r>
              <w:t>90 (16,5%)</w:t>
            </w:r>
          </w:p>
        </w:tc>
        <w:tc>
          <w:p>
            <w:pPr>
              <w:pStyle w:val="Normal"/>
            </w:pPr>
            <w:r>
              <w:t>84 (15,5%)</w:t>
            </w:r>
          </w:p>
        </w:tc>
        <w:tc>
          <w:p>
            <w:pPr>
              <w:pStyle w:val="Normal"/>
            </w:pPr>
            <w:r>
              <w:t>90 (16,4%)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246 (45,4%)</w:t>
            </w:r>
          </w:p>
        </w:tc>
        <w:tc>
          <w:p>
            <w:pPr>
              <w:pStyle w:val="Normal"/>
            </w:pPr>
            <w:r>
              <w:t>209 (37,7%)</w:t>
            </w:r>
          </w:p>
        </w:tc>
        <w:tc>
          <w:p>
            <w:pPr>
              <w:pStyle w:val="Normal"/>
            </w:pPr>
            <w:r>
              <w:t>215 (39,7%)</w:t>
            </w:r>
          </w:p>
        </w:tc>
        <w:tc>
          <w:p>
            <w:pPr>
              <w:pStyle w:val="Normal"/>
            </w:pPr>
            <w:r>
              <w:t>208 (37,4%)</w:t>
            </w:r>
          </w:p>
        </w:tc>
        <w:tc>
          <w:p>
            <w:pPr>
              <w:pStyle w:val="Normal"/>
            </w:pPr>
            <w:r>
              <w:t>234 (40,6%)</w:t>
            </w:r>
          </w:p>
        </w:tc>
        <w:tc>
          <w:p>
            <w:pPr>
              <w:pStyle w:val="Normal"/>
            </w:pPr>
            <w:r>
              <w:t>212 (35,8%)</w:t>
            </w:r>
          </w:p>
        </w:tc>
        <w:tc>
          <w:p>
            <w:pPr>
              <w:pStyle w:val="Normal"/>
            </w:pPr>
            <w:r>
              <w:t>220 (40,3%)</w:t>
            </w:r>
          </w:p>
        </w:tc>
        <w:tc>
          <w:p>
            <w:pPr>
              <w:pStyle w:val="Normal"/>
            </w:pPr>
            <w:r>
              <w:t>208 (38,4%)</w:t>
            </w:r>
          </w:p>
        </w:tc>
        <w:tc>
          <w:p>
            <w:pPr>
              <w:pStyle w:val="Normal"/>
            </w:pPr>
            <w:r>
              <w:t>214 (38,9%)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126 (23,2%)</w:t>
            </w:r>
          </w:p>
        </w:tc>
        <w:tc>
          <w:p>
            <w:pPr>
              <w:pStyle w:val="Normal"/>
            </w:pPr>
            <w:r>
              <w:t>128 (23,1%)</w:t>
            </w:r>
          </w:p>
        </w:tc>
        <w:tc>
          <w:p>
            <w:pPr>
              <w:pStyle w:val="Normal"/>
            </w:pPr>
            <w:r>
              <w:t>123 (22,7%)</w:t>
            </w:r>
          </w:p>
        </w:tc>
        <w:tc>
          <w:p>
            <w:pPr>
              <w:pStyle w:val="Normal"/>
            </w:pPr>
            <w:r>
              <w:t>126 (22,7%)</w:t>
            </w:r>
          </w:p>
        </w:tc>
        <w:tc>
          <w:p>
            <w:pPr>
              <w:pStyle w:val="Normal"/>
            </w:pPr>
            <w:r>
              <w:t>118 (20,5%)</w:t>
            </w:r>
          </w:p>
        </w:tc>
        <w:tc>
          <w:p>
            <w:pPr>
              <w:pStyle w:val="Normal"/>
            </w:pPr>
            <w:r>
              <w:t>122 (20,6%)</w:t>
            </w:r>
          </w:p>
        </w:tc>
        <w:tc>
          <w:p>
            <w:pPr>
              <w:pStyle w:val="Normal"/>
            </w:pPr>
            <w:r>
              <w:t>112 (20,5%)</w:t>
            </w:r>
          </w:p>
        </w:tc>
        <w:tc>
          <w:p>
            <w:pPr>
              <w:pStyle w:val="Normal"/>
            </w:pPr>
            <w:r>
              <w:t>113 (20,9%)</w:t>
            </w:r>
          </w:p>
        </w:tc>
        <w:tc>
          <w:p>
            <w:pPr>
              <w:pStyle w:val="Normal"/>
            </w:pPr>
            <w:r>
              <w:t>131 (23,8%)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182 (33,6%)</w:t>
            </w:r>
          </w:p>
        </w:tc>
        <w:tc>
          <w:p>
            <w:pPr>
              <w:pStyle w:val="Normal"/>
            </w:pPr>
            <w:r>
              <w:t>165 (29,7%)</w:t>
            </w:r>
          </w:p>
        </w:tc>
        <w:tc>
          <w:p>
            <w:pPr>
              <w:pStyle w:val="Normal"/>
            </w:pPr>
            <w:r>
              <w:t>162 (29,9%)</w:t>
            </w:r>
          </w:p>
        </w:tc>
        <w:tc>
          <w:p>
            <w:pPr>
              <w:pStyle w:val="Normal"/>
            </w:pPr>
            <w:r>
              <w:t>160 (28,8%)</w:t>
            </w:r>
          </w:p>
        </w:tc>
        <w:tc>
          <w:p>
            <w:pPr>
              <w:pStyle w:val="Normal"/>
            </w:pPr>
            <w:r>
              <w:t>162 (28,1%)</w:t>
            </w:r>
          </w:p>
        </w:tc>
        <w:tc>
          <w:p>
            <w:pPr>
              <w:pStyle w:val="Normal"/>
            </w:pPr>
            <w:r>
              <w:t>175 (29,5%)</w:t>
            </w:r>
          </w:p>
        </w:tc>
        <w:tc>
          <w:p>
            <w:pPr>
              <w:pStyle w:val="Normal"/>
            </w:pPr>
            <w:r>
              <w:t>169 (31,0%)</w:t>
            </w:r>
          </w:p>
        </w:tc>
        <w:tc>
          <w:p>
            <w:pPr>
              <w:pStyle w:val="Normal"/>
            </w:pPr>
            <w:r>
              <w:t>153 (28,3%)</w:t>
            </w:r>
          </w:p>
        </w:tc>
        <w:tc>
          <w:p>
            <w:pPr>
              <w:pStyle w:val="Normal"/>
            </w:pPr>
            <w:r>
              <w:t>167 (30,4%)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2026-09-08T15:40:30Z</dcterms:modified>
  <cp:category/>
</cp:coreProperties>
</file>