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Totale sottopopolazione CAP</w:t>
            </w:r>
          </w:p>
        </w:tc>
        <w:tc>
          <w:p>
            <w:pPr>
              <w:pStyle w:val="Normal"/>
            </w:pPr>
            <w:r>
              <w:t>1594</w:t>
            </w:r>
          </w:p>
        </w:tc>
        <w:tc>
          <w:p>
            <w:pPr>
              <w:pStyle w:val="Normal"/>
            </w:pPr>
            <w:r>
              <w:t>1728</w:t>
            </w:r>
          </w:p>
        </w:tc>
        <w:tc>
          <w:p>
            <w:pPr>
              <w:pStyle w:val="Normal"/>
            </w:pPr>
            <w:r>
              <w:t>1678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51 (41 - 60)</w:t>
            </w:r>
          </w:p>
        </w:tc>
        <w:tc>
          <w:p>
            <w:pPr>
              <w:pStyle w:val="Normal"/>
            </w:pPr>
            <w:r>
              <w:t>50 (41 - 61)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563 (35,3%)</w:t>
            </w:r>
          </w:p>
        </w:tc>
        <w:tc>
          <w:p>
            <w:pPr>
              <w:pStyle w:val="Normal"/>
            </w:pPr>
            <w:r>
              <w:t>589 (34,1%)</w:t>
            </w:r>
          </w:p>
        </w:tc>
        <w:tc>
          <w:p>
            <w:pPr>
              <w:pStyle w:val="Normal"/>
            </w:pPr>
            <w:r>
              <w:t>577 (34,4%)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769 (48,2%)</w:t>
            </w:r>
          </w:p>
        </w:tc>
        <w:tc>
          <w:p>
            <w:pPr>
              <w:pStyle w:val="Normal"/>
            </w:pPr>
            <w:r>
              <w:t>856 (49,5%)</w:t>
            </w:r>
          </w:p>
        </w:tc>
        <w:tc>
          <w:p>
            <w:pPr>
              <w:pStyle w:val="Normal"/>
            </w:pPr>
            <w:r>
              <w:t>800 (47,7%)</w:t>
            </w:r>
          </w:p>
        </w:tc>
      </w:tr>
      <w:tr>
        <w:tc>
          <w:p>
            <w:pPr>
              <w:pStyle w:val="Normal"/>
            </w:pPr>
            <w:r>
              <w:t>BMI pregravidico basso (&lt;18,5), n (%)</w:t>
            </w:r>
          </w:p>
        </w:tc>
        <w:tc>
          <w:p>
            <w:pPr>
              <w:pStyle w:val="Normal"/>
            </w:pPr>
            <w:r>
              <w:t>429 (26,9%)</w:t>
            </w:r>
          </w:p>
        </w:tc>
        <w:tc>
          <w:p>
            <w:pPr>
              <w:pStyle w:val="Normal"/>
            </w:pPr>
            <w:r>
              <w:t>391 (22,6%)</w:t>
            </w:r>
          </w:p>
        </w:tc>
        <w:tc>
          <w:p>
            <w:pPr>
              <w:pStyle w:val="Normal"/>
            </w:pPr>
            <w:r>
              <w:t>437 (26,0%)</w:t>
            </w:r>
          </w:p>
        </w:tc>
      </w:tr>
      <w:tr>
        <w:tc>
          <w:p>
            <w:pPr>
              <w:pStyle w:val="Normal"/>
            </w:pPr>
            <w:r>
              <w:t>BMI pregravidico medio (18,5-24,9), n (%)</w:t>
            </w:r>
          </w:p>
        </w:tc>
        <w:tc>
          <w:p>
            <w:pPr>
              <w:pStyle w:val="Normal"/>
            </w:pPr>
            <w:r>
              <w:t>949 (59,5%)</w:t>
            </w:r>
          </w:p>
        </w:tc>
        <w:tc>
          <w:p>
            <w:pPr>
              <w:pStyle w:val="Normal"/>
            </w:pPr>
            <w:r>
              <w:t>1.084 (62,7%)</w:t>
            </w:r>
          </w:p>
        </w:tc>
        <w:tc>
          <w:p>
            <w:pPr>
              <w:pStyle w:val="Normal"/>
            </w:pPr>
            <w:r>
              <w:t>1.008 (60,1%)</w:t>
            </w:r>
          </w:p>
        </w:tc>
      </w:tr>
      <w:tr>
        <w:tc>
          <w:p>
            <w:pPr>
              <w:pStyle w:val="Normal"/>
            </w:pPr>
            <w:r>
              <w:t>BMI pregravidico alto (&gt;24,9), n (%)</w:t>
            </w:r>
          </w:p>
        </w:tc>
        <w:tc>
          <w:p>
            <w:pPr>
              <w:pStyle w:val="Normal"/>
            </w:pPr>
            <w:r>
              <w:t>216 (13,6%)</w:t>
            </w:r>
          </w:p>
        </w:tc>
        <w:tc>
          <w:p>
            <w:pPr>
              <w:pStyle w:val="Normal"/>
            </w:pPr>
            <w:r>
              <w:t>253 (14,6%)</w:t>
            </w:r>
          </w:p>
        </w:tc>
        <w:tc>
          <w:p>
            <w:pPr>
              <w:pStyle w:val="Normal"/>
            </w:pPr>
            <w:r>
              <w:t>233 (13,9%)</w:t>
            </w:r>
          </w:p>
        </w:tc>
      </w:tr>
      <w:tr>
        <w:tc>
          <w:p>
            <w:pPr>
              <w:pStyle w:val="Normal"/>
            </w:pPr>
            <w:r>
              <w:t>Diabete gestazionale, n (%)</w:t>
            </w:r>
          </w:p>
        </w:tc>
        <w:tc>
          <w:p>
            <w:pPr>
              <w:pStyle w:val="Normal"/>
            </w:pPr>
            <w:r>
              <w:t>1.109 (69,6%)</w:t>
            </w:r>
          </w:p>
        </w:tc>
        <w:tc>
          <w:p>
            <w:pPr>
              <w:pStyle w:val="Normal"/>
            </w:pPr>
            <w:r>
              <w:t>1.174 (67,9%)</w:t>
            </w:r>
          </w:p>
        </w:tc>
        <w:tc>
          <w:p>
            <w:pPr>
              <w:pStyle w:val="Normal"/>
            </w:pPr>
            <w:r>
              <w:t>1.153 (68,7%)</w:t>
            </w:r>
          </w:p>
        </w:tc>
      </w:tr>
      <w:tr>
        <w:tc>
          <w:p>
            <w:pPr>
              <w:pStyle w:val="Normal"/>
            </w:pPr>
            <w:r>
              <w:t>Diabete pregravidico, n (%)</w:t>
            </w:r>
          </w:p>
        </w:tc>
        <w:tc>
          <w:p>
            <w:pPr>
              <w:pStyle w:val="Normal"/>
            </w:pPr>
            <w:r>
              <w:t>534 (33,5%)</w:t>
            </w:r>
          </w:p>
        </w:tc>
        <w:tc>
          <w:p>
            <w:pPr>
              <w:pStyle w:val="Normal"/>
            </w:pPr>
            <w:r>
              <w:t>590 (34,1%)</w:t>
            </w:r>
          </w:p>
        </w:tc>
        <w:tc>
          <w:p>
            <w:pPr>
              <w:pStyle w:val="Normal"/>
            </w:pPr>
            <w:r>
              <w:t>568 (33,8%)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2026-09-08T15:42:17Z</dcterms:modified>
  <cp:category/>
</cp:coreProperties>
</file>