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3.712 (74,2%)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2.657 (53,1%)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355 (7,1%)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372 (7,4%)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4.671 (93,4%)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2026-07-28T16:21:01Z</dcterms:modified>
  <cp:category/>
</cp:coreProperties>
</file>