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1629</w:t>
            </w:r>
          </w:p>
        </w:tc>
      </w:tr>
      <w:tr>
        <w:tc>
          <w:p>
            <w:pPr>
              <w:pStyle w:val="Normal"/>
            </w:pPr>
            <w:r>
              <w:t>Combinazioni di ≥5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d a B10BD C10BD N15CE 24 (1,5%)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a B10BD C10BD C10CE N11BD 24 (1,5%)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d a B10BD C10BD C10CE 23 (1,4%)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d a B10BD C10BD D15CE 23 (1,4%)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d a B10BD C10BD J01BK 23 (1,4%)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a B10BD C10BD C10CE N05BD 23 (1,4%)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a B10BD C10BD C10CE N17BD 23 (1,4%)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d a B10BD C10BD D19BD 22 (1,4%)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a B10BD C10BD C10CE J15CE 22 (1,4%)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a B10BD C10BD C10CE N15CE 22 (1,4%)</w:t>
            </w:r>
          </w:p>
        </w:tc>
      </w:tr>
      <w:tr>
        <w:tc>
          <w:p>
            <w:pPr>
              <w:pStyle w:val="Normal"/>
            </w:pPr>
            <w:r>
              <w:t>Combinazioni di ≥10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a d a B10BD C10BD C10BJ C10CE D08BD N01BK N11BD 2 (0,1%)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a B10BD C10BD C10BJ D03BX J02BJ J13BD J19BD N13BD N15CE 2 (0,1%)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a B10BD C10BD C10BJ D10D1 D12BD D15CE J02BJ J07BD J19BD 2 (0,1%)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a B10BD C10BD C10BJ D10D1 D12BD D15CE J02BJ J07BD N04BH 2 (0,1%)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a B10BD C10BD C10BJ D10D1 D12BD D15CE J02BJ J19BD N04BH 2 (0,1%)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a B10BD C10BD C10BJ D10D1 D12BD D15CE J07BD J19BD N04BH 2 (0,1%)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a B10BD C10BD C10BJ D10D1 D12BD J02BJ J07BD J19BD N04BH 2 (0,1%)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a B10BD C10BD C10BJ D10D1 D15CE J02BJ J07BD J19BD N04BH 2 (0,1%)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a B10BD C10BD C10BJ D12BD D15CE J02BJ J07BD J19BD N04BH 2 (0,1%)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a B10BD C10BD D04BH D10D1 J05BD J08BD J13BD J14CE N12BD 2 (0,1%)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2026-10-13T19:29:14Z</dcterms:modified>
  <cp:category/>
</cp:coreProperties>
</file>