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2884</w:t>
            </w:r>
          </w:p>
        </w:tc>
        <w:tc>
          <w:p>
            <w:pPr>
              <w:pStyle w:val="Normal"/>
            </w:pPr>
            <w:r>
              <w:t>964</w:t>
            </w:r>
          </w:p>
        </w:tc>
        <w:tc>
          <w:p>
            <w:pPr>
              <w:pStyle w:val="Normal"/>
            </w:pPr>
            <w:r>
              <w:t>949</w:t>
            </w:r>
          </w:p>
        </w:tc>
        <w:tc>
          <w:p>
            <w:pPr>
              <w:pStyle w:val="Normal"/>
            </w:pPr>
            <w:r>
              <w:t>971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1.439 (49,9%)</w:t>
            </w:r>
          </w:p>
        </w:tc>
        <w:tc>
          <w:p>
            <w:pPr>
              <w:pStyle w:val="Normal"/>
            </w:pPr>
            <w:r>
              <w:t>484 (50,2%)</w:t>
            </w:r>
          </w:p>
        </w:tc>
        <w:tc>
          <w:p>
            <w:pPr>
              <w:pStyle w:val="Normal"/>
            </w:pPr>
            <w:r>
              <w:t>469 (49,4%)</w:t>
            </w:r>
          </w:p>
        </w:tc>
        <w:tc>
          <w:p>
            <w:pPr>
              <w:pStyle w:val="Normal"/>
            </w:pPr>
            <w:r>
              <w:t>486 (50,1%)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956 (33,1%)</w:t>
            </w:r>
          </w:p>
        </w:tc>
        <w:tc>
          <w:p>
            <w:pPr>
              <w:pStyle w:val="Normal"/>
            </w:pPr>
            <w:r>
              <w:t>309 (32,1%)</w:t>
            </w:r>
          </w:p>
        </w:tc>
        <w:tc>
          <w:p>
            <w:pPr>
              <w:pStyle w:val="Normal"/>
            </w:pPr>
            <w:r>
              <w:t>323 (34,0%)</w:t>
            </w:r>
          </w:p>
        </w:tc>
        <w:tc>
          <w:p>
            <w:pPr>
              <w:pStyle w:val="Normal"/>
            </w:pPr>
            <w:r>
              <w:t>324 (33,4%)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987 (34,2%)</w:t>
            </w:r>
          </w:p>
        </w:tc>
        <w:tc>
          <w:p>
            <w:pPr>
              <w:pStyle w:val="Normal"/>
            </w:pPr>
            <w:r>
              <w:t>329 (34,1%)</w:t>
            </w:r>
          </w:p>
        </w:tc>
        <w:tc>
          <w:p>
            <w:pPr>
              <w:pStyle w:val="Normal"/>
            </w:pPr>
            <w:r>
              <w:t>320 (33,7%)</w:t>
            </w:r>
          </w:p>
        </w:tc>
        <w:tc>
          <w:p>
            <w:pPr>
              <w:pStyle w:val="Normal"/>
            </w:pPr>
            <w:r>
              <w:t>338 (34,8%)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941 (32,6%)</w:t>
            </w:r>
          </w:p>
        </w:tc>
        <w:tc>
          <w:p>
            <w:pPr>
              <w:pStyle w:val="Normal"/>
            </w:pPr>
            <w:r>
              <w:t>326 (33,8%)</w:t>
            </w:r>
          </w:p>
        </w:tc>
        <w:tc>
          <w:p>
            <w:pPr>
              <w:pStyle w:val="Normal"/>
            </w:pPr>
            <w:r>
              <w:t>306 (32,2%)</w:t>
            </w:r>
          </w:p>
        </w:tc>
        <w:tc>
          <w:p>
            <w:pPr>
              <w:pStyle w:val="Normal"/>
            </w:pPr>
            <w:r>
              <w:t>309 (31,8%)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1.928 (66,9%)</w:t>
            </w:r>
          </w:p>
        </w:tc>
        <w:tc>
          <w:p>
            <w:pPr>
              <w:pStyle w:val="Normal"/>
            </w:pPr>
            <w:r>
              <w:t>644 (66,8%)</w:t>
            </w:r>
          </w:p>
        </w:tc>
        <w:tc>
          <w:p>
            <w:pPr>
              <w:pStyle w:val="Normal"/>
            </w:pPr>
            <w:r>
              <w:t>634 (66,8%)</w:t>
            </w:r>
          </w:p>
        </w:tc>
        <w:tc>
          <w:p>
            <w:pPr>
              <w:pStyle w:val="Normal"/>
            </w:pPr>
            <w:r>
              <w:t>650 (66,9%)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A10BD09 192 (6,7%)</w:t>
            </w:r>
          </w:p>
        </w:tc>
        <w:tc>
          <w:p>
            <w:pPr>
              <w:pStyle w:val="Normal"/>
            </w:pPr>
            <w:r>
              <w:t>C10BD20 73 (7,6%)</w:t>
            </w:r>
          </w:p>
        </w:tc>
        <w:tc>
          <w:p>
            <w:pPr>
              <w:pStyle w:val="Normal"/>
            </w:pPr>
            <w:r>
              <w:t>J10JE56 78 (8,2%)</w:t>
            </w:r>
          </w:p>
        </w:tc>
        <w:tc>
          <w:p>
            <w:pPr>
              <w:pStyle w:val="Normal"/>
            </w:pPr>
            <w:r>
              <w:t>J10JE54 75 (7,7%)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B10AE54 190 (6,6%)</w:t>
            </w:r>
          </w:p>
        </w:tc>
        <w:tc>
          <w:p>
            <w:pPr>
              <w:pStyle w:val="Normal"/>
            </w:pPr>
            <w:r>
              <w:t>M10BD23 69 (7,2%)</w:t>
            </w:r>
          </w:p>
        </w:tc>
        <w:tc>
          <w:p>
            <w:pPr>
              <w:pStyle w:val="Normal"/>
            </w:pPr>
            <w:r>
              <w:t>C10BD21 73 (7,7%)</w:t>
            </w:r>
          </w:p>
        </w:tc>
        <w:tc>
          <w:p>
            <w:pPr>
              <w:pStyle w:val="Normal"/>
            </w:pPr>
            <w:r>
              <w:t>A10BH02 75 (7,7%)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M10BD16 190 (6,6%)</w:t>
            </w:r>
          </w:p>
        </w:tc>
        <w:tc>
          <w:p>
            <w:pPr>
              <w:pStyle w:val="Normal"/>
            </w:pPr>
            <w:r>
              <w:t>C10BD19 68 (7,1%)</w:t>
            </w:r>
          </w:p>
        </w:tc>
        <w:tc>
          <w:p>
            <w:pPr>
              <w:pStyle w:val="Normal"/>
            </w:pPr>
            <w:r>
              <w:t>A10AE54 67 (7,1%)</w:t>
            </w:r>
          </w:p>
        </w:tc>
        <w:tc>
          <w:p>
            <w:pPr>
              <w:pStyle w:val="Normal"/>
            </w:pPr>
            <w:r>
              <w:t>M10BD16 71 (7,3%)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J10JE54 188 (6,5%)</w:t>
            </w:r>
          </w:p>
        </w:tc>
        <w:tc>
          <w:p>
            <w:pPr>
              <w:pStyle w:val="Normal"/>
            </w:pPr>
            <w:r>
              <w:t>D10BD21 67 (7,0%)</w:t>
            </w:r>
          </w:p>
        </w:tc>
        <w:tc>
          <w:p>
            <w:pPr>
              <w:pStyle w:val="Normal"/>
            </w:pPr>
            <w:r>
              <w:t>C10BH02 67 (7,1%)</w:t>
            </w:r>
          </w:p>
        </w:tc>
        <w:tc>
          <w:p>
            <w:pPr>
              <w:pStyle w:val="Normal"/>
            </w:pPr>
            <w:r>
              <w:t>D10BD13 70 (7,2%)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B10BD15 184 (6,4%)</w:t>
            </w:r>
          </w:p>
        </w:tc>
        <w:tc>
          <w:p>
            <w:pPr>
              <w:pStyle w:val="Normal"/>
            </w:pPr>
            <w:r>
              <w:t>A10BD19 67 (7,0%)</w:t>
            </w:r>
          </w:p>
        </w:tc>
        <w:tc>
          <w:p>
            <w:pPr>
              <w:pStyle w:val="Normal"/>
            </w:pPr>
            <w:r>
              <w:t>D10BJ01 66 (7,0%)</w:t>
            </w:r>
          </w:p>
        </w:tc>
        <w:tc>
          <w:p>
            <w:pPr>
              <w:pStyle w:val="Normal"/>
            </w:pPr>
            <w:r>
              <w:t>B10BD21 70 (7,2%)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B10BD C10BD J10BD M10BD 13 (0,5%)</w:t>
            </w:r>
          </w:p>
        </w:tc>
        <w:tc>
          <w:p>
            <w:pPr>
              <w:pStyle w:val="Normal"/>
            </w:pPr>
            <w:r>
              <w:t>A10BD B10BD C10BD D10BD J10BD 4 (0,4%)</w:t>
            </w:r>
          </w:p>
        </w:tc>
        <w:tc>
          <w:p>
            <w:pPr>
              <w:pStyle w:val="Normal"/>
            </w:pPr>
            <w:r>
              <w:t>A10BD B10BD C10BD D10BD J10BD M10BD 5 (0,5%)</w:t>
            </w:r>
          </w:p>
        </w:tc>
        <w:tc>
          <w:p>
            <w:pPr>
              <w:pStyle w:val="Normal"/>
            </w:pPr>
            <w:r>
              <w:t>A10BD B10BD C10BD J10BD M10BD 6 (0,6%)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A10BD B10BD C10BD D10BD J10BD M10BD 10 (0,3%)</w:t>
            </w:r>
          </w:p>
        </w:tc>
        <w:tc>
          <w:p>
            <w:pPr>
              <w:pStyle w:val="Normal"/>
            </w:pPr>
            <w:r>
              <w:t>A10BD B10BD C10BD J10BD M10BD 3 (0,3%)</w:t>
            </w:r>
          </w:p>
        </w:tc>
        <w:tc>
          <w:p>
            <w:pPr>
              <w:pStyle w:val="Normal"/>
            </w:pPr>
            <w:r>
              <w:t>A10BD B10BD C10BD J10BD M10BD 4 (0,4%)</w:t>
            </w:r>
          </w:p>
        </w:tc>
        <w:tc>
          <w:p>
            <w:pPr>
              <w:pStyle w:val="Normal"/>
            </w:pPr>
            <w:r>
              <w:t>A10BD B10BD D10BD J10BD M10BD 3 (0,3%)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 B10BD C10BD D10BD J10BD 9 (0,3%)</w:t>
            </w:r>
          </w:p>
        </w:tc>
        <w:tc>
          <w:p>
            <w:pPr>
              <w:pStyle w:val="Normal"/>
            </w:pPr>
            <w:r>
              <w:t>A10BD B10BD C10BD D10BD M10BD 3 (0,3%)</w:t>
            </w:r>
          </w:p>
        </w:tc>
        <w:tc>
          <w:p>
            <w:pPr>
              <w:pStyle w:val="Normal"/>
            </w:pPr>
            <w:r>
              <w:t>B10BD C10BD D10BD J10BD M10BD 4 (0,4%)</w:t>
            </w:r>
          </w:p>
        </w:tc>
        <w:tc>
          <w:p>
            <w:pPr>
              <w:pStyle w:val="Normal"/>
            </w:pPr>
            <w:r>
              <w:t>A10BD B10BD C10BD D10BD J10BD M10BD 3 (0,3%)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A10BD B10BD C10BD D10BD M10BD 7 (0,2%)</w:t>
            </w:r>
          </w:p>
        </w:tc>
        <w:tc>
          <w:p>
            <w:pPr>
              <w:pStyle w:val="Normal"/>
            </w:pPr>
            <w:r>
              <w:t>A10BD B10BD D10BD D10DE J10BD M10BD 3 (0,3%)</w:t>
            </w:r>
          </w:p>
        </w:tc>
        <w:tc>
          <w:p>
            <w:pPr>
              <w:pStyle w:val="Normal"/>
            </w:pPr>
            <w:r>
              <w:t>A10BD B10BD C10BD D10BD J10BD 4 (0,4%)</w:t>
            </w:r>
          </w:p>
        </w:tc>
        <w:tc>
          <w:p>
            <w:pPr>
              <w:pStyle w:val="Normal"/>
            </w:pPr>
            <w:r>
              <w:t>A10AE A10BD B10BD C10BD D10BD J10BD M10BD 2 (0,2%)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 B10BD D10BD J10BD M10BD 6 (0,2%)</w:t>
            </w:r>
          </w:p>
        </w:tc>
        <w:tc>
          <w:p>
            <w:pPr>
              <w:pStyle w:val="Normal"/>
            </w:pPr>
            <w:r>
              <w:t>A10BD B10BD C10BD D10BD J10BD M10BD M10ME 2 (0,2%)</w:t>
            </w:r>
          </w:p>
        </w:tc>
        <w:tc>
          <w:p>
            <w:pPr>
              <w:pStyle w:val="Normal"/>
            </w:pPr>
            <w:r>
              <w:t>A10BD B10BD J10BD J10BK M10BD 2 (0,2%)</w:t>
            </w:r>
          </w:p>
        </w:tc>
        <w:tc>
          <w:p>
            <w:pPr>
              <w:pStyle w:val="Normal"/>
            </w:pPr>
            <w:r>
              <w:t>A10BD B10BD C10BD D10BD M10BD 2 (0,2%)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2026-09-24T16:19:50Z</dcterms:modified>
  <cp:category/>
</cp:coreProperties>
</file>