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Osei-Bonsu Cephas achieved a composite SAT score of 1170 on the November 2, 2024 administration, placing him at the 73rd percentile nationally among 12th-grade test takers over the past three years. This score significantly exceeds the three-year average of 1030, indicating above-average overall performance. The score falls within a projected range of 1130-1210, suggesting consistency in performance with potential for slight variation upon retesting.</w:t>
        <w:br/>
        <w:br/>
        <w:t>The score breakdown reveals a notable strength in Mathematics (630, 82nd percentile), which substantially outperforms both the Reading and Writing section (540, 58th percentile) and the respective three-year averages. Detailed performance analysis shows particular excellence in Advanced Math, Problem-Solving and Data Analysis, and Geometry/Trigonometry domains, all scoring in the 610-670 range. While Reading and Writing performance is closer to average, the Information and Ideas domain demonstrates relative strength comparable to the top math domains.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Mathematics is a clear strength area, performing at the 82nd percentile compared to 58th percentile for Reading/Writing</w:t>
      </w:r>
    </w:p>
    <w:p>
      <w:pPr>
        <w:pStyle w:val="ListBullet"/>
      </w:pPr>
      <w:r>
        <w:t>Score of 1170 significantly outperforms the 3-year national average of 1030</w:t>
      </w:r>
    </w:p>
    <w:p>
      <w:pPr>
        <w:pStyle w:val="ListBullet"/>
      </w:pPr>
      <w:r>
        <w:t>Most consistent high performance appears in Advanced Math, Problem-Solving, and Geometry/Trigonometry domains</w:t>
      </w:r>
    </w:p>
    <w:p>
      <w:pPr>
        <w:pStyle w:val="ListBullet"/>
      </w:pPr>
      <w:r>
        <w:t>Reading and Writing shows relative weakness in Craft and Structure and Expression of Ideas domains</w:t>
      </w:r>
    </w:p>
    <w:p>
      <w:pPr>
        <w:pStyle w:val="ListBullet"/>
      </w:pPr>
      <w:r>
        <w:t>The 1130-1210 score range indicates stable performance with potential for modest improvement</w:t>
      </w:r>
    </w:p>
    <w:p>
      <w:pPr>
        <w:pStyle w:val="ListBullet"/>
      </w:pPr>
      <w:r>
        <w:t>Information and Ideas domain (610-670) represents a relative strength within the Reading/Writing section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Osei-Bonsu Cephas achieved a composite SAT score of 1170 on the November 2, 2024 administration, placing him at the 73rd percentile nationally among 12th-grade test takers over the past three years. T...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