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personal narrative documents the author's transformative journey following the sudden loss of their father to undiagnosed hypertension in December 2022. The tragedy occurred on the same day the author achieved success in a STEM competition, creating a poignant contrast between personal triumph and profound loss. The document explores how this experience reshaped the author's perspective and purpose.</w:t>
        <w:br/>
        <w:br/>
        <w:t>The author describes how their father's memory and teachings became a driving force for personal growth and scientific ambition. Key moments of reflection, including a meaningful computer wallpaper and the adage "smooth seas don't make skilled sailors," helped transform grief into determination. The narrative culminates in the author's commitment to combating hypertension, recognizing it as a widespread but often undetected health threat affecting millions globally.</w:t>
        <w:br/>
        <w:br/>
        <w:t>This story represents a shift from personal achievement to societal impact, with the author dedicating their future to medical research and public health advocacy. The father's legacy now fuels a mission to prevent similar tragedies through increased awareness, early detection, and scientific innovation in cardiovascular health.</w:t>
      </w:r>
    </w:p>
    <w:p>
      <w:pPr>
        <w:pStyle w:val="Heading1"/>
      </w:pPr>
      <w:r>
        <w:t>Key Insights</w:t>
      </w:r>
    </w:p>
    <w:p>
      <w:pPr>
        <w:pStyle w:val="ListBullet"/>
      </w:pPr>
      <w:r>
        <w:t>Hypertension often remains undetected until causing fatal consequences, with nearly half of affected individuals unaware of their condition</w:t>
      </w:r>
    </w:p>
    <w:p>
      <w:pPr>
        <w:pStyle w:val="ListBullet"/>
      </w:pPr>
      <w:r>
        <w:t>Personal tragedy can catalyze profound purpose transformation, redirecting ambition from personal success to societal impact</w:t>
      </w:r>
    </w:p>
    <w:p>
      <w:pPr>
        <w:pStyle w:val="ListBullet"/>
      </w:pPr>
      <w:r>
        <w:t>Parental influence persists beyond death through remembered teachings and symbolic reminders that continue to guide behavior</w:t>
      </w:r>
    </w:p>
    <w:p>
      <w:pPr>
        <w:pStyle w:val="ListBullet"/>
      </w:pPr>
      <w:r>
        <w:t>STEM education provides tools for addressing real-world health challenges through scientific innovation</w:t>
      </w:r>
    </w:p>
    <w:p>
      <w:pPr>
        <w:pStyle w:val="ListBullet"/>
      </w:pPr>
      <w:r>
        <w:t>Grief processing can involve reinterpreting past interactions and finding new meaning in previously misunderstood guidance</w:t>
      </w:r>
    </w:p>
    <w:p>
      <w:pPr>
        <w:pStyle w:val="ListBullet"/>
      </w:pPr>
      <w:r>
        <w:t>Silent medical conditions represent urgent public health priorities requiring increased awareness and early detection efforts</w:t>
      </w:r>
    </w:p>
    <w:p>
      <w:pPr>
        <w:pStyle w:val="Heading1"/>
      </w:pPr>
      <w:r>
        <w:t>Questions &amp; Answers</w:t>
      </w:r>
    </w:p>
    <w:p>
      <w:pPr>
        <w:pStyle w:val="ListNumber"/>
      </w:pPr>
      <w:r>
        <w:t>Q1: What is this document about?</w:t>
      </w:r>
    </w:p>
    <w:p>
      <w:r>
        <w:t>Answer: This personal narrative documents the author's transformative journey following the sudden loss of their father to undiagnosed hypertension in December 2022. The tragedy occurred on the same day the 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