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drivers, and students. All individuals maintain positive savings rates, indicating they live within their means, though savings amounts vary considerably based on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levels and savings capacity, with higher-income individuals able to save both larger amounts and higher percentages of their income. The occupations represented span various economic sectors including education, healthcare, transportation, commerce, engineering, accounting, and education.</w:t>
      </w:r>
    </w:p>
    <w:p>
      <w:pPr>
        <w:pStyle w:val="Heading1"/>
      </w:pPr>
      <w:r>
        <w:t>Key Insights</w:t>
      </w:r>
    </w:p>
    <w:p>
      <w:pPr>
        <w:pStyle w:val="ListBullet"/>
      </w:pPr>
      <w:r>
        <w:t>Income inequality is evident, with the highest earner (Engineer) making 6x more than the lowest earner (Student)</w:t>
      </w:r>
    </w:p>
    <w:p>
      <w:pPr>
        <w:pStyle w:val="ListBullet"/>
      </w:pPr>
      <w:r>
        <w:t>All individuals maintain positive savings, with savings rates ranging from 16.7% to 33.3% of monthly income</w:t>
      </w:r>
    </w:p>
    <w:p>
      <w:pPr>
        <w:pStyle w:val="ListBullet"/>
      </w:pPr>
      <w:r>
        <w:t>The highest savings rate belongs to Kojo Owusu (Engineer) at 33.3%, while the lowest belongs to Yaw Osei (Driver) at 16.7%</w:t>
      </w:r>
    </w:p>
    <w:p>
      <w:pPr>
        <w:pStyle w:val="ListBullet"/>
      </w:pPr>
      <w:r>
        <w:t>Professional occupations (Engineer, Accountant) show significantly higher earning potential than other roles</w:t>
      </w:r>
    </w:p>
    <w:p>
      <w:pPr>
        <w:pStyle w:val="ListBullet"/>
      </w:pPr>
      <w:r>
        <w:t>Monthly expenses generally correlate with income levels, suggesting lifestyle inflation with higher earnings</w:t>
      </w:r>
    </w:p>
    <w:p>
      <w:pPr>
        <w:pStyle w:val="ListBullet"/>
      </w:pPr>
      <w:r>
        <w:t>The student has the most constrained financial situation with minimal savings buffer</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