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tbl>
      <w:tblPr>
        <w:tblStyle w:val="Tablaconcuadrcula"/>
        <w:tblpPr w:bottomFromText="0" w:horzAnchor="margin" w:leftFromText="180" w:rightFromText="180" w:tblpX="0" w:tblpY="555" w:topFromText="0" w:vertAnchor="margin"/>
        <w:tblW w:w="9927" w:type="dxa"/>
        <w:jc w:val="left"/>
        <w:tblInd w:w="-5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5252"/>
      </w:tblGrid>
      <w:tr>
        <w:trPr/>
        <w:tc>
          <w:tcPr>
            <w:tcW w:w="4675" w:type="dxa"/>
            <w:tcBorders>
              <w:right w:val="nil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4"/>
                <w:lang w:val="es-AR" w:eastAsia="en-US" w:bidi="ar-SA"/>
              </w:rPr>
            </w:pPr>
            <w:r>
              <w:rPr>
                <w:rFonts w:eastAsia="Calibri" w:cs=""/>
                <w:bCs w:val="false"/>
                <w:iCs w:val="false"/>
                <w:color w:val="auto"/>
                <w:kern w:val="0"/>
                <w:sz w:val="22"/>
                <w:szCs w:val="24"/>
                <w:lang w:val="es-AR" w:eastAsia="en-US" w:bidi="ar-SA"/>
              </w:rPr>
              <w:t xml:space="preserve">País y ciudad de destino </w:t>
            </w:r>
          </w:p>
        </w:tc>
        <w:tc>
          <w:tcPr>
            <w:tcW w:w="5252" w:type="dxa"/>
            <w:tcBorders/>
            <w:shd w:fill="FFFFD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>Zúrich, Suiza</w:t>
            </w:r>
          </w:p>
        </w:tc>
      </w:tr>
      <w:tr>
        <w:trPr/>
        <w:tc>
          <w:tcPr>
            <w:tcW w:w="4675" w:type="dxa"/>
            <w:tcBorders>
              <w:top w:val="nil"/>
              <w:right w:val="nil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  <w:t>Idioma</w:t>
            </w:r>
          </w:p>
        </w:tc>
        <w:tc>
          <w:tcPr>
            <w:tcW w:w="5252" w:type="dxa"/>
            <w:tcBorders>
              <w:top w:val="nil"/>
            </w:tcBorders>
            <w:shd w:fill="FFFFD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>Alemán</w:t>
            </w:r>
          </w:p>
        </w:tc>
      </w:tr>
      <w:tr>
        <w:trPr/>
        <w:tc>
          <w:tcPr>
            <w:tcW w:w="4675" w:type="dxa"/>
            <w:tcBorders>
              <w:top w:val="nil"/>
              <w:right w:val="nil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  <w:t>Diferencia de cambio</w:t>
            </w:r>
          </w:p>
        </w:tc>
        <w:tc>
          <w:tcPr>
            <w:tcW w:w="5252" w:type="dxa"/>
            <w:tcBorders>
              <w:top w:val="nil"/>
            </w:tcBorders>
            <w:shd w:fill="FFFFD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 xml:space="preserve">1 franco suizo </w:t>
            </w: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>e</w:t>
            </w: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>s igual 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>113.25 peso</w:t>
            </w: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>s</w:t>
            </w: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 xml:space="preserve"> argentino</w:t>
            </w: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>s</w:t>
            </w:r>
          </w:p>
        </w:tc>
      </w:tr>
      <w:tr>
        <w:trPr/>
        <w:tc>
          <w:tcPr>
            <w:tcW w:w="4675" w:type="dxa"/>
            <w:tcBorders>
              <w:top w:val="nil"/>
              <w:right w:val="nil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  <w:t>Diferencia horaria</w:t>
            </w:r>
          </w:p>
        </w:tc>
        <w:tc>
          <w:tcPr>
            <w:tcW w:w="5252" w:type="dxa"/>
            <w:tcBorders>
              <w:top w:val="nil"/>
            </w:tcBorders>
            <w:shd w:fill="FFFFD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>4 horas más</w:t>
            </w:r>
          </w:p>
        </w:tc>
      </w:tr>
      <w:tr>
        <w:trPr/>
        <w:tc>
          <w:tcPr>
            <w:tcW w:w="4675" w:type="dxa"/>
            <w:tcBorders>
              <w:top w:val="nil"/>
              <w:right w:val="nil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  <w:t>Kilómetros de distancia origen-destino</w:t>
            </w:r>
          </w:p>
        </w:tc>
        <w:tc>
          <w:tcPr>
            <w:tcW w:w="5252" w:type="dxa"/>
            <w:tcBorders>
              <w:top w:val="nil"/>
            </w:tcBorders>
            <w:shd w:fill="FFFFD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>11.286,18 km.</w:t>
            </w:r>
          </w:p>
        </w:tc>
      </w:tr>
      <w:tr>
        <w:trPr/>
        <w:tc>
          <w:tcPr>
            <w:tcW w:w="4675" w:type="dxa"/>
            <w:tcBorders>
              <w:top w:val="nil"/>
              <w:right w:val="nil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  <w:t>Estación del año</w:t>
            </w:r>
          </w:p>
        </w:tc>
        <w:tc>
          <w:tcPr>
            <w:tcW w:w="5252" w:type="dxa"/>
            <w:tcBorders>
              <w:top w:val="nil"/>
            </w:tcBorders>
            <w:shd w:fill="FFFFD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 xml:space="preserve">Invierno </w:t>
            </w:r>
          </w:p>
        </w:tc>
      </w:tr>
      <w:tr>
        <w:trPr/>
        <w:tc>
          <w:tcPr>
            <w:tcW w:w="4675" w:type="dxa"/>
            <w:tcBorders>
              <w:top w:val="nil"/>
              <w:right w:val="nil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  <w:t>Compañía aérea seleccionada</w:t>
            </w:r>
          </w:p>
        </w:tc>
        <w:tc>
          <w:tcPr>
            <w:tcW w:w="5252" w:type="dxa"/>
            <w:tcBorders>
              <w:top w:val="nil"/>
            </w:tcBorders>
            <w:shd w:fill="FFFFD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>American Airlines</w:t>
            </w:r>
          </w:p>
        </w:tc>
      </w:tr>
      <w:tr>
        <w:trPr/>
        <w:tc>
          <w:tcPr>
            <w:tcW w:w="4675" w:type="dxa"/>
            <w:tcBorders>
              <w:top w:val="nil"/>
              <w:right w:val="nil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  <w:t>Fecha de inicio y retorno según vuelos disponibles</w:t>
            </w:r>
          </w:p>
        </w:tc>
        <w:tc>
          <w:tcPr>
            <w:tcW w:w="5252" w:type="dxa"/>
            <w:tcBorders>
              <w:top w:val="nil"/>
            </w:tcBorders>
            <w:shd w:fill="FFFFD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>2 de marzo de 2022 hasta el 21 de marzo del 2022</w:t>
            </w:r>
          </w:p>
        </w:tc>
      </w:tr>
      <w:tr>
        <w:trPr/>
        <w:tc>
          <w:tcPr>
            <w:tcW w:w="4675" w:type="dxa"/>
            <w:tcBorders>
              <w:top w:val="nil"/>
              <w:right w:val="nil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  <w:t>Costo del pasaje ida y vuelta</w:t>
            </w:r>
          </w:p>
        </w:tc>
        <w:tc>
          <w:tcPr>
            <w:tcW w:w="5252" w:type="dxa"/>
            <w:tcBorders>
              <w:top w:val="nil"/>
            </w:tcBorders>
            <w:shd w:fill="FFFFD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>141.746 ARS</w:t>
            </w:r>
          </w:p>
        </w:tc>
      </w:tr>
      <w:tr>
        <w:trPr/>
        <w:tc>
          <w:tcPr>
            <w:tcW w:w="4675" w:type="dxa"/>
            <w:tcBorders>
              <w:top w:val="nil"/>
              <w:right w:val="nil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color w:val="auto"/>
                <w:kern w:val="0"/>
                <w:sz w:val="22"/>
                <w:szCs w:val="24"/>
                <w:lang w:val="en-US" w:eastAsia="en-US" w:bidi="ar-SA"/>
              </w:rPr>
              <w:t>Dónde realizo el trámite del pasaporte</w:t>
            </w:r>
          </w:p>
        </w:tc>
        <w:tc>
          <w:tcPr>
            <w:tcW w:w="5252" w:type="dxa"/>
            <w:tcBorders>
              <w:top w:val="nil"/>
            </w:tcBorders>
            <w:shd w:fill="FFFFD7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>VFS Global.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tbl>
      <w:tblPr>
        <w:tblStyle w:val="Tablaconcuadrcula"/>
        <w:tblW w:w="9927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1305"/>
        <w:gridCol w:w="1245"/>
        <w:gridCol w:w="2155"/>
        <w:gridCol w:w="1581"/>
        <w:gridCol w:w="3641"/>
      </w:tblGrid>
      <w:tr>
        <w:trPr>
          <w:trHeight w:val="791" w:hRule="atLeast"/>
        </w:trPr>
        <w:tc>
          <w:tcPr>
            <w:tcW w:w="1305" w:type="dxa"/>
            <w:tcBorders>
              <w:right w:val="nil"/>
            </w:tcBorders>
            <w:shd w:fill="2A609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Tipo de norma</w:t>
            </w:r>
          </w:p>
        </w:tc>
        <w:tc>
          <w:tcPr>
            <w:tcW w:w="1245" w:type="dxa"/>
            <w:tcBorders>
              <w:right w:val="nil"/>
            </w:tcBorders>
            <w:shd w:fill="2A609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Número</w:t>
            </w:r>
          </w:p>
        </w:tc>
        <w:tc>
          <w:tcPr>
            <w:tcW w:w="2155" w:type="dxa"/>
            <w:tcBorders>
              <w:right w:val="nil"/>
            </w:tcBorders>
            <w:shd w:fill="2A609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Dependencia</w:t>
            </w:r>
          </w:p>
        </w:tc>
        <w:tc>
          <w:tcPr>
            <w:tcW w:w="1581" w:type="dxa"/>
            <w:tcBorders>
              <w:right w:val="nil"/>
            </w:tcBorders>
            <w:shd w:fill="2A609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 xml:space="preserve">Fecha de publicación </w:t>
            </w:r>
          </w:p>
        </w:tc>
        <w:tc>
          <w:tcPr>
            <w:tcW w:w="3641" w:type="dxa"/>
            <w:tcBorders/>
            <w:shd w:fill="2A609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 xml:space="preserve">Descripción </w:t>
            </w:r>
          </w:p>
        </w:tc>
      </w:tr>
      <w:tr>
        <w:trPr>
          <w:trHeight w:val="1132" w:hRule="atLeast"/>
        </w:trPr>
        <w:tc>
          <w:tcPr>
            <w:tcW w:w="130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Ley</w:t>
            </w:r>
          </w:p>
        </w:tc>
        <w:tc>
          <w:tcPr>
            <w:tcW w:w="124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26032</w:t>
            </w:r>
          </w:p>
        </w:tc>
        <w:tc>
          <w:tcPr>
            <w:tcW w:w="215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HONORABLE CONGRESO DE LA NACION ARGENTINA</w:t>
            </w:r>
          </w:p>
        </w:tc>
        <w:tc>
          <w:tcPr>
            <w:tcW w:w="158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17-06-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20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05</w:t>
            </w:r>
          </w:p>
        </w:tc>
        <w:tc>
          <w:tcPr>
            <w:tcW w:w="364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SERVICIO DE INTERNET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GARANTIA CONSTITUCIONAL - LIBERTAD DE EXPRESION </w:t>
            </w:r>
          </w:p>
        </w:tc>
      </w:tr>
      <w:tr>
        <w:trPr>
          <w:trHeight w:val="994" w:hRule="atLeast"/>
        </w:trPr>
        <w:tc>
          <w:tcPr>
            <w:tcW w:w="130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Resolución</w:t>
            </w:r>
          </w:p>
        </w:tc>
        <w:tc>
          <w:tcPr>
            <w:tcW w:w="124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333/2001</w:t>
            </w:r>
          </w:p>
        </w:tc>
        <w:tc>
          <w:tcPr>
            <w:tcW w:w="215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SECRETARIA DE COMUNICACIONES</w:t>
            </w:r>
          </w:p>
        </w:tc>
        <w:tc>
          <w:tcPr>
            <w:tcW w:w="158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-0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9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-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20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364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s-AR" w:eastAsia="en-US" w:bidi="ar-SA"/>
              </w:rPr>
              <w:t>TELECOMUNICACIONES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 xml:space="preserve">PROTECCION JURIDICA DEL CORREO ELECTRONICO </w:t>
            </w:r>
          </w:p>
        </w:tc>
      </w:tr>
      <w:tr>
        <w:trPr>
          <w:trHeight w:val="1106" w:hRule="atLeast"/>
        </w:trPr>
        <w:tc>
          <w:tcPr>
            <w:tcW w:w="130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Ley</w:t>
            </w:r>
          </w:p>
        </w:tc>
        <w:tc>
          <w:tcPr>
            <w:tcW w:w="124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25326</w:t>
            </w:r>
          </w:p>
        </w:tc>
        <w:tc>
          <w:tcPr>
            <w:tcW w:w="215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HONORABLE CONGRESO DE LA NACION ARGENTINA</w:t>
            </w:r>
          </w:p>
        </w:tc>
        <w:tc>
          <w:tcPr>
            <w:tcW w:w="158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02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-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11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-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20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364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HABEAS DATA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REGIMEN LEGAL </w:t>
            </w:r>
          </w:p>
        </w:tc>
      </w:tr>
      <w:tr>
        <w:trPr>
          <w:trHeight w:val="1132" w:hRule="atLeast"/>
        </w:trPr>
        <w:tc>
          <w:tcPr>
            <w:tcW w:w="130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Ley</w:t>
            </w:r>
          </w:p>
        </w:tc>
        <w:tc>
          <w:tcPr>
            <w:tcW w:w="124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11723</w:t>
            </w:r>
          </w:p>
        </w:tc>
        <w:tc>
          <w:tcPr>
            <w:tcW w:w="215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HONORABLE CONGRESO DE LA NACION ARGENTINA</w:t>
            </w:r>
          </w:p>
        </w:tc>
        <w:tc>
          <w:tcPr>
            <w:tcW w:w="158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30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-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09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-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1933</w:t>
            </w:r>
          </w:p>
        </w:tc>
        <w:tc>
          <w:tcPr>
            <w:tcW w:w="364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PROPIEDAD INTELECTUAL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REGIMEN LEGAL </w:t>
            </w:r>
          </w:p>
        </w:tc>
      </w:tr>
      <w:tr>
        <w:trPr>
          <w:trHeight w:val="1363" w:hRule="atLeast"/>
        </w:trPr>
        <w:tc>
          <w:tcPr>
            <w:tcW w:w="130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Resolución</w:t>
            </w:r>
          </w:p>
        </w:tc>
        <w:tc>
          <w:tcPr>
            <w:tcW w:w="124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654/2009</w:t>
            </w:r>
          </w:p>
        </w:tc>
        <w:tc>
          <w:tcPr>
            <w:tcW w:w="215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MINISTERIO DE REL. EXT., COMERCIO INTERN. Y CULTO</w:t>
            </w:r>
          </w:p>
        </w:tc>
        <w:tc>
          <w:tcPr>
            <w:tcW w:w="1581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0"/>
                <w:szCs w:val="20"/>
                <w:u w:val="single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0"/>
                <w:szCs w:val="20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0"/>
                <w:szCs w:val="20"/>
                <w:u w:val="single"/>
                <w:lang w:val="en-US" w:eastAsia="en-US" w:bidi="ar-SA"/>
              </w:rPr>
            </w:pP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30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-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-</w:t>
            </w:r>
            <w:r>
              <w:rPr>
                <w:rStyle w:val="EnlacedeInternet"/>
                <w:rFonts w:eastAsia="Calibri" w:cs="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en-US" w:eastAsia="en-US" w:bidi="ar-SA"/>
              </w:rPr>
              <w:t>2009</w:t>
            </w:r>
          </w:p>
        </w:tc>
        <w:tc>
          <w:tcPr>
            <w:tcW w:w="364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US" w:eastAsia="en-US" w:bidi="ar-SA"/>
              </w:rPr>
              <w:t>REGISTRACION DE NOMBRES DE DOMINIO EN INTERNET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 xml:space="preserve">REGLAS PARA EL REGISTRO DE NOMBRES DE DOMINIO BAJO EL CODIGO PAIS “AR” </w:t>
            </w:r>
          </w:p>
        </w:tc>
      </w:tr>
    </w:tbl>
    <w:p>
      <w:pPr>
        <w:pStyle w:val="Normal"/>
        <w:spacing w:before="0" w:after="160"/>
        <w:rPr>
          <w:lang w:val="es-AR"/>
        </w:rPr>
      </w:pPr>
      <w:r>
        <w:rPr/>
      </w:r>
    </w:p>
    <w:sectPr>
      <w:type w:val="nextPage"/>
      <w:pgSz w:w="12240" w:h="15840"/>
      <w:pgMar w:left="1134" w:right="1134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flfde" w:customStyle="1">
    <w:name w:val="dflfde"/>
    <w:basedOn w:val="DefaultParagraphFont"/>
    <w:qFormat/>
    <w:rsid w:val="00226798"/>
    <w:rPr/>
  </w:style>
  <w:style w:type="character" w:styleId="Vlqkye" w:customStyle="1">
    <w:name w:val="vlqkye"/>
    <w:basedOn w:val="DefaultParagraphFont"/>
    <w:qFormat/>
    <w:rsid w:val="00226798"/>
    <w:rPr/>
  </w:style>
  <w:style w:type="character" w:styleId="Mwvive" w:customStyle="1">
    <w:name w:val="mwvive"/>
    <w:basedOn w:val="DefaultParagraphFont"/>
    <w:qFormat/>
    <w:rsid w:val="00226798"/>
    <w:rPr/>
  </w:style>
  <w:style w:type="character" w:styleId="EnlacedeInternet">
    <w:name w:val="Enlace de Internet"/>
    <w:basedOn w:val="DefaultParagraphFont"/>
    <w:uiPriority w:val="99"/>
    <w:unhideWhenUsed/>
    <w:rsid w:val="008c7278"/>
    <w:rPr>
      <w:color w:val="0000FF"/>
      <w:u w:val="single"/>
    </w:rPr>
  </w:style>
  <w:style w:type="character" w:styleId="Vrmarron10" w:customStyle="1">
    <w:name w:val="vr_marron10"/>
    <w:basedOn w:val="DefaultParagraphFont"/>
    <w:qFormat/>
    <w:rsid w:val="008c727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267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LibreOffice/7.2.3.2$Linux_X86_64 LibreOffice_project/20$Build-2</Application>
  <AppVersion>15.0000</AppVersion>
  <Pages>1</Pages>
  <Words>175</Words>
  <Characters>1011</Characters>
  <CharactersWithSpaces>1138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2022-01-31T18:42:00Z</dcterms:created>
  <dc:creator>Administrador</dc:creator>
  <dc:description/>
  <dc:language>es-AR</dc:language>
  <cp:lastModifiedBy/>
  <dcterms:modified xsi:type="dcterms:W3CDTF">2022-01-31T17:34:06Z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