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
      </w:pPr>
      <w:r>
        <w:rPr>
          <w:rFonts w:ascii="Open Sans" w:cs="Open Sans" w:eastAsia="Open Sans" w:hAnsi="Open Sans"/>
          <w:b/>
          <w:bCs/>
          <w:color w:val="2D5BFF"/>
          <w:spacing w:val="100"/>
          <w:sz w:val="22"/>
          <w:szCs w:val="22"/>
        </w:rPr>
        <w:t xml:space="preserve">NEURALSEEK</w:t>
      </w:r>
    </w:p>
    <w:p>
      <w:pPr>
        <w:spacing w:after="200"/>
      </w:pPr>
      <w:r>
        <w:rPr>
          <w:rFonts w:ascii="Open Sans" w:cs="Open Sans" w:eastAsia="Open Sans" w:hAnsi="Open Sans"/>
          <w:b/>
          <w:bCs/>
          <w:color w:val="0B1220"/>
          <w:sz w:val="56"/>
          <w:szCs w:val="56"/>
        </w:rPr>
        <w:t xml:space="preserve">LLM API-Level Tuning</w:t>
      </w:r>
    </w:p>
    <w:p>
      <w:pPr>
        <w:pBdr>
          <w:bottom w:val="single" w:color="2D5BFF" w:sz="18" w:space="8"/>
        </w:pBdr>
        <w:spacing w:after="320"/>
      </w:pPr>
      <w:r>
        <w:rPr>
          <w:rFonts w:ascii="Open Sans" w:cs="Open Sans" w:eastAsia="Open Sans" w:hAnsi="Open Sans"/>
          <w:i/>
          <w:iCs/>
          <w:color w:val="4A5160"/>
          <w:sz w:val="22"/>
          <w:szCs w:val="22"/>
        </w:rPr>
        <w:t xml:space="preserve">How the Send To LLM node controls prompts, generation parameters, caching, and message overrides on a per-call basis.</w:t>
      </w:r>
    </w:p>
    <w:p>
      <w:pPr>
        <w:spacing w:after="200" w:before="80" w:line="300"/>
      </w:pPr>
      <w:r>
        <w:rPr>
          <w:rFonts w:ascii="Open Sans" w:cs="Open Sans" w:eastAsia="Open Sans" w:hAnsi="Open Sans"/>
          <w:color w:val="0B1220"/>
          <w:sz w:val="22"/>
          <w:szCs w:val="22"/>
        </w:rPr>
        <w:t xml:space="preserve">NeuralSeek’s </w:t>
      </w:r>
      <w:r>
        <w:rPr>
          <w:rFonts w:ascii="Open Sans" w:cs="Open Sans" w:eastAsia="Open Sans" w:hAnsi="Open Sans"/>
          <w:b/>
          <w:bCs/>
          <w:color w:val="0B1220"/>
          <w:sz w:val="22"/>
          <w:szCs w:val="22"/>
        </w:rPr>
        <w:t xml:space="preserve">Send To LLM</w:t>
      </w:r>
      <w:r>
        <w:rPr>
          <w:rFonts w:ascii="Open Sans" w:cs="Open Sans" w:eastAsia="Open Sans" w:hAnsi="Open Sans"/>
          <w:color w:val="0B1220"/>
          <w:sz w:val="22"/>
          <w:szCs w:val="22"/>
        </w:rPr>
        <w:t xml:space="preserve"> node is the API-level integration point where text from upstream nodes is bundled with optional prompts, parameters, and image inputs and dispatched to a chosen LLM. Every field on this node is an opportunity to tune behavior — from response shape to safety to cost. This document walks through each control and explains why it matters in production.</w:t>
      </w:r>
    </w:p>
    <w:p>
      <w:pPr>
        <w:pStyle w:val="Heading2"/>
        <w:pBdr>
          <w:bottom w:val="single" w:color="2D5BFF" w:sz="12" w:space="4"/>
        </w:pBdr>
        <w:spacing w:after="160" w:before="360"/>
      </w:pPr>
      <w:r>
        <w:rPr>
          <w:rFonts w:ascii="Open Sans" w:cs="Open Sans" w:eastAsia="Open Sans" w:hAnsi="Open Sans"/>
          <w:b/>
          <w:bCs/>
          <w:color w:val="0B1220"/>
          <w:sz w:val="32"/>
          <w:szCs w:val="32"/>
        </w:rPr>
        <w:t xml:space="preserve">The Send To LLM Node</w:t>
      </w:r>
    </w:p>
    <w:p>
      <w:pPr>
        <w:spacing w:after="120" w:before="80" w:line="300"/>
      </w:pPr>
      <w:r>
        <w:rPr>
          <w:rFonts w:ascii="Open Sans" w:cs="Open Sans" w:eastAsia="Open Sans" w:hAnsi="Open Sans"/>
          <w:color w:val="0B1220"/>
          <w:sz w:val="22"/>
          <w:szCs w:val="22"/>
        </w:rPr>
        <w:t xml:space="preserve">The screenshot below shows the full configuration surface for a Send To LLM node. Each labeled field is described in the sections that follow.</w:t>
      </w:r>
    </w:p>
    <w:p>
      <w:pPr>
        <w:spacing w:after="80" w:before="200"/>
        <w:jc w:val="center"/>
      </w:pPr>
      <w:r>
        <w:drawing>
          <wp:inline distT="0" distB="0" distL="0" distR="0">
            <wp:extent cx="4381500" cy="6191250"/>
            <wp:effectExtent t="0" r="0" b="0" l="0"/>
            <wp:docPr id="1" name="send_to_llm.png" descr="NeuralSeek mAIstro Send To LLM node showing prompt input, cache toggle, image inputs, LLM selector, and parameter overrides" title="Send To LLM nod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191250"/>
                    </a:xfrm>
                    <a:prstGeom prst="rect">
                      <a:avLst/>
                    </a:prstGeom>
                  </pic:spPr>
                </pic:pic>
              </a:graphicData>
            </a:graphic>
          </wp:inline>
        </w:drawing>
      </w:r>
    </w:p>
    <w:p>
      <w:pPr>
        <w:spacing w:after="240"/>
        <w:jc w:val="center"/>
      </w:pPr>
      <w:r>
        <w:rPr>
          <w:rFonts w:ascii="Open Sans" w:cs="Open Sans" w:eastAsia="Open Sans" w:hAnsi="Open Sans"/>
          <w:i/>
          <w:iCs/>
          <w:color w:val="7A8194"/>
          <w:sz w:val="18"/>
          <w:szCs w:val="18"/>
        </w:rPr>
        <w:t xml:space="preserve">Figure: Send To LLM node — mAIstro flow editor</w:t>
      </w:r>
    </w:p>
    <w:p>
      <w:pPr>
        <w:pStyle w:val="Heading2"/>
        <w:pBdr>
          <w:bottom w:val="single" w:color="2D5BFF" w:sz="12" w:space="4"/>
        </w:pBdr>
        <w:spacing w:after="160" w:before="360"/>
      </w:pPr>
      <w:r>
        <w:rPr>
          <w:rFonts w:ascii="Open Sans" w:cs="Open Sans" w:eastAsia="Open Sans" w:hAnsi="Open Sans"/>
          <w:b/>
          <w:bCs/>
          <w:color w:val="0B1220"/>
          <w:sz w:val="32"/>
          <w:szCs w:val="32"/>
        </w:rPr>
        <w:t xml:space="preserve">Prompting &amp; Input</w:t>
      </w:r>
    </w:p>
    <w:p>
      <w:pPr>
        <w:spacing w:after="60" w:before="200"/>
      </w:pPr>
      <w:r>
        <w:rPr>
          <w:rFonts w:ascii="Consolas" w:cs="Consolas" w:eastAsia="Consolas" w:hAnsi="Consolas"/>
          <w:b/>
          <w:bCs/>
          <w:color w:val="5B2DFF"/>
          <w:sz w:val="20"/>
          <w:szCs w:val="20"/>
          <w:shd w:fill="F5F5F5" w:val="clear"/>
        </w:rPr>
        <w:t xml:space="preserve">Text Input (incoming flow)</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The large text area at the top represents whatever text is flowing into this node from upstream nodes in the mAIstro flow. The node will not fire unless either this incoming text or the prompt-prepend field has a value.</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This is the primary message body. In a multi-step agentic flow, a previous node’s output (a search result, a classification, a transformed query) becomes the next LLM’s input. Treat it as the user-turn payload of an OpenAI-style chat call.</w:t>
      </w:r>
    </w:p>
    <w:p>
      <w:pPr>
        <w:spacing w:after="60" w:before="200"/>
      </w:pPr>
      <w:r>
        <w:rPr>
          <w:rFonts w:ascii="Consolas" w:cs="Consolas" w:eastAsia="Consolas" w:hAnsi="Consolas"/>
          <w:b/>
          <w:bCs/>
          <w:color w:val="5B2DFF"/>
          <w:sz w:val="20"/>
          <w:szCs w:val="20"/>
          <w:shd w:fill="F5F5F5" w:val="clear"/>
        </w:rPr>
        <w:t xml:space="preserve">A prompt to prepend to the LLM input</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A static or dynamic prompt that is concatenated to the front of the incoming text before the call is made. When chaining multiple LLM nodes, this is where each node’s instruction lives.</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Without a fresh prompt at each hop, chained LLM calls drift — the model simply re-ingests the previous output with no new direction. Setting a clear prepend at every node keeps multi-turn reasoning on rails and is the single most reliable lever for steering behavior without changing the model.</w:t>
      </w:r>
    </w:p>
    <w:p>
      <w:pPr>
        <w:spacing w:after="60" w:before="200"/>
      </w:pPr>
      <w:r>
        <w:rPr>
          <w:rFonts w:ascii="Consolas" w:cs="Consolas" w:eastAsia="Consolas" w:hAnsi="Consolas"/>
          <w:b/>
          <w:bCs/>
          <w:color w:val="5B2DFF"/>
          <w:sz w:val="20"/>
          <w:szCs w:val="20"/>
          <w:shd w:fill="F5F5F5" w:val="clear"/>
        </w:rPr>
        <w:t xml:space="preserve">Image inputs (Image Name / Base64 String)</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Optional table for attaching a single base64-encoded image to the request. Only used with multimodal LLMs that accept images.</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Multimodal calls cost more per request and only work on a subset of providers. Restricting to a single, named image keeps the request payload predictable and prevents accidental fan-out of image tokens that would blow up cost or time-out the call.</w:t>
      </w:r>
    </w:p>
    <w:p>
      <w:pPr>
        <w:pStyle w:val="Heading2"/>
        <w:pBdr>
          <w:bottom w:val="single" w:color="2D5BFF" w:sz="12" w:space="4"/>
        </w:pBdr>
        <w:spacing w:after="160" w:before="360"/>
      </w:pPr>
      <w:r>
        <w:rPr>
          <w:rFonts w:ascii="Open Sans" w:cs="Open Sans" w:eastAsia="Open Sans" w:hAnsi="Open Sans"/>
          <w:b/>
          <w:bCs/>
          <w:color w:val="0B1220"/>
          <w:sz w:val="32"/>
          <w:szCs w:val="32"/>
        </w:rPr>
        <w:t xml:space="preserve">Caching</w:t>
      </w:r>
    </w:p>
    <w:p>
      <w:pPr>
        <w:spacing w:after="60" w:before="200"/>
      </w:pPr>
      <w:r>
        <w:rPr>
          <w:rFonts w:ascii="Consolas" w:cs="Consolas" w:eastAsia="Consolas" w:hAnsi="Consolas"/>
          <w:b/>
          <w:bCs/>
          <w:color w:val="5B2DFF"/>
          <w:sz w:val="20"/>
          <w:szCs w:val="20"/>
          <w:shd w:fill="F5F5F5" w:val="clear"/>
        </w:rPr>
        <w:t xml:space="preserve">Cache and reuse LLM response for identical requests</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set to true, NeuralSeek hashes the full request (prompt + input + parameters + image) and returns the previously generated response instead of re-calling the LLM for an exact match.</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Identical requests are surprisingly common in production — retried webhooks, reloaded pages, deterministic workflow steps. Caching converts those into zero-token, sub-millisecond responses, which compounds into real cost reduction at scale and removes a class of latency spikes from the user experience.</w:t>
      </w:r>
    </w:p>
    <w:p>
      <w:pPr>
        <w:pStyle w:val="Heading2"/>
        <w:pBdr>
          <w:bottom w:val="single" w:color="2D5BFF" w:sz="12" w:space="4"/>
        </w:pBdr>
        <w:spacing w:after="160" w:before="360"/>
      </w:pPr>
      <w:r>
        <w:rPr>
          <w:rFonts w:ascii="Open Sans" w:cs="Open Sans" w:eastAsia="Open Sans" w:hAnsi="Open Sans"/>
          <w:b/>
          <w:bCs/>
          <w:color w:val="0B1220"/>
          <w:sz w:val="32"/>
          <w:szCs w:val="32"/>
        </w:rPr>
        <w:t xml:space="preserve">Model Selection</w:t>
      </w:r>
    </w:p>
    <w:p>
      <w:pPr>
        <w:spacing w:after="60" w:before="200"/>
      </w:pPr>
      <w:r>
        <w:rPr>
          <w:rFonts w:ascii="Consolas" w:cs="Consolas" w:eastAsia="Consolas" w:hAnsi="Consolas"/>
          <w:b/>
          <w:bCs/>
          <w:color w:val="5B2DFF"/>
          <w:sz w:val="20"/>
          <w:szCs w:val="20"/>
          <w:shd w:fill="F5F5F5" w:val="clear"/>
        </w:rPr>
        <w:t xml:space="preserve">LLM</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Selects which configured LLM connection this node will call. "default LLM" routes to whichever model is set as default for the relevant function in the Configure tab; otherwise pick a named connection (e.g. a specific watsonx.ai or Bedrock provider).</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Different steps in a flow benefit from different models — a fast, cheap model for classification, a stronger model for final generation. Per-node model selection lets you load-balance for cost and latency without sacrificing quality where it counts.</w:t>
      </w:r>
    </w:p>
    <w:p>
      <w:pPr>
        <w:pStyle w:val="Heading2"/>
        <w:pBdr>
          <w:bottom w:val="single" w:color="2D5BFF" w:sz="12" w:space="4"/>
        </w:pBdr>
        <w:spacing w:after="160" w:before="360"/>
      </w:pPr>
      <w:r>
        <w:rPr>
          <w:rFonts w:ascii="Open Sans" w:cs="Open Sans" w:eastAsia="Open Sans" w:hAnsi="Open Sans"/>
          <w:b/>
          <w:bCs/>
          <w:color w:val="0B1220"/>
          <w:sz w:val="32"/>
          <w:szCs w:val="32"/>
        </w:rPr>
        <w:t xml:space="preserve">Per-Call Parameter Overrides</w:t>
      </w:r>
    </w:p>
    <w:p>
      <w:pPr>
        <w:spacing w:after="120" w:before="80" w:line="300"/>
      </w:pPr>
      <w:r>
        <w:rPr>
          <w:rFonts w:ascii="Open Sans" w:cs="Open Sans" w:eastAsia="Open Sans" w:hAnsi="Open Sans"/>
          <w:color w:val="0B1220"/>
          <w:sz w:val="22"/>
          <w:szCs w:val="22"/>
        </w:rPr>
        <w:t xml:space="preserve">These overrides take precedence over the Configure-tab defaults for this single node. Leaving them blank inherits the global setting; setting them locks behavior for this specific call.</w:t>
      </w:r>
    </w:p>
    <w:p>
      <w:pPr>
        <w:spacing w:after="60" w:before="200"/>
      </w:pPr>
      <w:r>
        <w:rPr>
          <w:rFonts w:ascii="Consolas" w:cs="Consolas" w:eastAsia="Consolas" w:hAnsi="Consolas"/>
          <w:b/>
          <w:bCs/>
          <w:color w:val="5B2DFF"/>
          <w:sz w:val="20"/>
          <w:szCs w:val="20"/>
          <w:shd w:fill="F5F5F5" w:val="clear"/>
        </w:rPr>
        <w:t xml:space="preserve">Override the streaming setting for this LLM node</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Forces this node to either stream tokens incrementally or wait for a full response, regardless of the global streaming configuration.</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Streaming is great for chat UIs (perceived latency drops) but useless when the next node in a flow needs the complete response before it can act. Per-node control lets you stream to the user-facing endpoint while keeping internal flow nodes blocking.</w:t>
      </w:r>
    </w:p>
    <w:p>
      <w:pPr>
        <w:spacing w:after="60" w:before="200"/>
      </w:pPr>
      <w:r>
        <w:rPr>
          <w:rFonts w:ascii="Consolas" w:cs="Consolas" w:eastAsia="Consolas" w:hAnsi="Consolas"/>
          <w:b/>
          <w:bCs/>
          <w:color w:val="5B2DFF"/>
          <w:sz w:val="20"/>
          <w:szCs w:val="20"/>
          <w:shd w:fill="F5F5F5" w:val="clear"/>
        </w:rPr>
        <w:t xml:space="preserve">Override and directly set the messages object</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Bypasses NeuralSeek’s prompt assembly and lets you pass a raw chat-completion-style messages array (system / user / assistant turns) directly to the API.</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Useful when you need precise control over conversation history, system prompts, or function-calling payloads. This is an escape hatch — use sparingly, because it sidesteps NeuralSeek’s built-in safety prompting and prompt-injection mitigations.</w:t>
      </w:r>
    </w:p>
    <w:p>
      <w:pPr>
        <w:spacing w:after="60" w:before="200"/>
      </w:pPr>
      <w:r>
        <w:rPr>
          <w:rFonts w:ascii="Consolas" w:cs="Consolas" w:eastAsia="Consolas" w:hAnsi="Consolas"/>
          <w:b/>
          <w:bCs/>
          <w:color w:val="5B2DFF"/>
          <w:sz w:val="20"/>
          <w:szCs w:val="20"/>
          <w:shd w:fill="F5F5F5" w:val="clear"/>
        </w:rPr>
        <w:t xml:space="preserve">Override the template’s max Tokens</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Caps the number of tokens the LLM is allowed to generate in its response.</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Max tokens is the most direct cost and latency control on the call. Set it tight for short classifications or yes/no answers; set it generously only for long-form generation. A surprisingly common production bug is unbounded max-tokens producing 4,000-token responses to questions that needed 20 words.</w:t>
      </w:r>
    </w:p>
    <w:p>
      <w:pPr>
        <w:spacing w:after="60" w:before="200"/>
      </w:pPr>
      <w:r>
        <w:rPr>
          <w:rFonts w:ascii="Consolas" w:cs="Consolas" w:eastAsia="Consolas" w:hAnsi="Consolas"/>
          <w:b/>
          <w:bCs/>
          <w:color w:val="5B2DFF"/>
          <w:sz w:val="20"/>
          <w:szCs w:val="20"/>
          <w:shd w:fill="F5F5F5" w:val="clear"/>
        </w:rPr>
        <w:t xml:space="preserve">Override the template’s min Tokens</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Forces the LLM to produce at least this many tokens before stopping. Default 0.</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Useful when downstream parsing depends on a minimum-length response (e.g. a JSON object that must include certain fields). Most LLMs will dutifully respond with one token if min is unset and the question is trivial — setting a floor avoids edge-case truncation.</w:t>
      </w:r>
    </w:p>
    <w:p>
      <w:pPr>
        <w:spacing w:after="60" w:before="200"/>
      </w:pPr>
      <w:r>
        <w:rPr>
          <w:rFonts w:ascii="Consolas" w:cs="Consolas" w:eastAsia="Consolas" w:hAnsi="Consolas"/>
          <w:b/>
          <w:bCs/>
          <w:color w:val="5B2DFF"/>
          <w:sz w:val="20"/>
          <w:szCs w:val="20"/>
          <w:shd w:fill="F5F5F5" w:val="clear"/>
        </w:rPr>
        <w:t xml:space="preserve">Override the template’s Temperature</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Controls randomness in token sampling. 0 is fully deterministic (greedy); higher values introduce more variation.</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Lower temperature = more reproducible answers, better for retrieval-augmented Q&amp;A, classification, and structured output. Higher temperature = more creative phrasing, better for brainstorming or paraphrase. Per-node control lets a flow run deterministic for extraction and creative for summarization in the same pipeline.</w:t>
      </w:r>
    </w:p>
    <w:p>
      <w:pPr>
        <w:spacing w:after="60" w:before="200"/>
      </w:pPr>
      <w:r>
        <w:rPr>
          <w:rFonts w:ascii="Consolas" w:cs="Consolas" w:eastAsia="Consolas" w:hAnsi="Consolas"/>
          <w:b/>
          <w:bCs/>
          <w:color w:val="5B2DFF"/>
          <w:sz w:val="20"/>
          <w:szCs w:val="20"/>
          <w:shd w:fill="F5F5F5" w:val="clear"/>
        </w:rPr>
        <w:t xml:space="preserve">Override the template’s Top Probability (top-p)</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Restricts token sampling to the smallest set of candidates whose cumulative probability exceeds top-p.</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Top-p and temperature interact — most teams pick one as the primary lever and pin the other. Top-p narrows the vocabulary the model can draw from, which is an effective way to reduce wandering or off-topic content without flattening the distribution as harshly as setting temperature to 0.</w:t>
      </w:r>
    </w:p>
    <w:p>
      <w:pPr>
        <w:spacing w:after="60" w:before="200"/>
      </w:pPr>
      <w:r>
        <w:rPr>
          <w:rFonts w:ascii="Consolas" w:cs="Consolas" w:eastAsia="Consolas" w:hAnsi="Consolas"/>
          <w:b/>
          <w:bCs/>
          <w:color w:val="5B2DFF"/>
          <w:sz w:val="20"/>
          <w:szCs w:val="20"/>
          <w:shd w:fill="F5F5F5" w:val="clear"/>
        </w:rPr>
        <w:t xml:space="preserve">Override the template’s Frequency Penalty</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Penalizes tokens that have already appeared in the response, reducing the likelihood of literal repetition.</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In long-form generation, models sometimes loop or restate phrases verbatim. A small frequency penalty (0.2–0.5) breaks that pattern without degrading quality. Too high and the response loses natural cadence; this is a fine-tuning dial, not a default.</w:t>
      </w:r>
    </w:p>
    <w:p>
      <w:pPr>
        <w:pStyle w:val="Heading2"/>
        <w:pBdr>
          <w:bottom w:val="single" w:color="2D5BFF" w:sz="12" w:space="4"/>
        </w:pBdr>
        <w:spacing w:after="160" w:before="360"/>
      </w:pPr>
      <w:r>
        <w:rPr>
          <w:rFonts w:ascii="Open Sans" w:cs="Open Sans" w:eastAsia="Open Sans" w:hAnsi="Open Sans"/>
          <w:b/>
          <w:bCs/>
          <w:color w:val="0B1220"/>
          <w:sz w:val="32"/>
          <w:szCs w:val="32"/>
        </w:rPr>
        <w:t xml:space="preserve">Best Practices</w:t>
      </w:r>
    </w:p>
    <w:p>
      <w:pPr>
        <w:pStyle w:val="ListParagraph"/>
        <w:numPr>
          <w:ilvl w:val="0"/>
          <w:numId w:val="2"/>
        </w:numPr>
        <w:spacing w:after="80" w:before="80" w:line="290"/>
      </w:pPr>
      <w:r>
        <w:rPr>
          <w:rFonts w:ascii="Open Sans" w:cs="Open Sans" w:eastAsia="Open Sans" w:hAnsi="Open Sans"/>
          <w:b/>
          <w:bCs/>
          <w:color w:val="0B1220"/>
          <w:sz w:val="22"/>
          <w:szCs w:val="22"/>
        </w:rPr>
        <w:t xml:space="preserve">Set a deliberate prompt at every LLM node. </w:t>
      </w:r>
      <w:r>
        <w:rPr>
          <w:rFonts w:ascii="Open Sans" w:cs="Open Sans" w:eastAsia="Open Sans" w:hAnsi="Open Sans"/>
          <w:color w:val="0B1220"/>
          <w:sz w:val="22"/>
          <w:szCs w:val="22"/>
        </w:rPr>
        <w:t xml:space="preserve">In multi-LLM flows, leaving the prepend blank causes drift. Each hop should re-state its purpose to the model.</w:t>
      </w:r>
    </w:p>
    <w:p>
      <w:pPr>
        <w:pStyle w:val="ListParagraph"/>
        <w:numPr>
          <w:ilvl w:val="0"/>
          <w:numId w:val="2"/>
        </w:numPr>
        <w:spacing w:after="80" w:before="80" w:line="290"/>
      </w:pPr>
      <w:r>
        <w:rPr>
          <w:rFonts w:ascii="Open Sans" w:cs="Open Sans" w:eastAsia="Open Sans" w:hAnsi="Open Sans"/>
          <w:b/>
          <w:bCs/>
          <w:color w:val="0B1220"/>
          <w:sz w:val="22"/>
          <w:szCs w:val="22"/>
        </w:rPr>
        <w:t xml:space="preserve">Cache by default; bypass only for fresh-data calls. </w:t>
      </w:r>
      <w:r>
        <w:rPr>
          <w:rFonts w:ascii="Open Sans" w:cs="Open Sans" w:eastAsia="Open Sans" w:hAnsi="Open Sans"/>
          <w:color w:val="0B1220"/>
          <w:sz w:val="22"/>
          <w:szCs w:val="22"/>
        </w:rPr>
        <w:t xml:space="preserve">Caching is almost always the right default. Disable it explicitly for nodes that depend on changing context (current time, live inventory).</w:t>
      </w:r>
    </w:p>
    <w:p>
      <w:pPr>
        <w:pStyle w:val="ListParagraph"/>
        <w:numPr>
          <w:ilvl w:val="0"/>
          <w:numId w:val="2"/>
        </w:numPr>
        <w:spacing w:after="80" w:before="80" w:line="290"/>
      </w:pPr>
      <w:r>
        <w:rPr>
          <w:rFonts w:ascii="Open Sans" w:cs="Open Sans" w:eastAsia="Open Sans" w:hAnsi="Open Sans"/>
          <w:b/>
          <w:bCs/>
          <w:color w:val="0B1220"/>
          <w:sz w:val="22"/>
          <w:szCs w:val="22"/>
        </w:rPr>
        <w:t xml:space="preserve">Pin temperature to 0 for retrieval / extraction. </w:t>
      </w:r>
      <w:r>
        <w:rPr>
          <w:rFonts w:ascii="Open Sans" w:cs="Open Sans" w:eastAsia="Open Sans" w:hAnsi="Open Sans"/>
          <w:color w:val="0B1220"/>
          <w:sz w:val="22"/>
          <w:szCs w:val="22"/>
        </w:rPr>
        <w:t xml:space="preserve">Determinism matters more than creativity when the answer is grounded in source documents. Save temperature &gt; 0 for explicit summarization or rewriting nodes.</w:t>
      </w:r>
    </w:p>
    <w:p>
      <w:pPr>
        <w:pStyle w:val="ListParagraph"/>
        <w:numPr>
          <w:ilvl w:val="0"/>
          <w:numId w:val="2"/>
        </w:numPr>
        <w:spacing w:after="80" w:before="80" w:line="290"/>
      </w:pPr>
      <w:r>
        <w:rPr>
          <w:rFonts w:ascii="Open Sans" w:cs="Open Sans" w:eastAsia="Open Sans" w:hAnsi="Open Sans"/>
          <w:b/>
          <w:bCs/>
          <w:color w:val="0B1220"/>
          <w:sz w:val="22"/>
          <w:szCs w:val="22"/>
        </w:rPr>
        <w:t xml:space="preserve">Use max-tokens as a cost guardrail. </w:t>
      </w:r>
      <w:r>
        <w:rPr>
          <w:rFonts w:ascii="Open Sans" w:cs="Open Sans" w:eastAsia="Open Sans" w:hAnsi="Open Sans"/>
          <w:color w:val="0B1220"/>
          <w:sz w:val="22"/>
          <w:szCs w:val="22"/>
        </w:rPr>
        <w:t xml:space="preserve">Cap every node to the minimum it needs. This is the cheapest abuse-and-mistake mitigation available.</w:t>
      </w:r>
    </w:p>
    <w:p>
      <w:pPr>
        <w:pStyle w:val="ListParagraph"/>
        <w:numPr>
          <w:ilvl w:val="0"/>
          <w:numId w:val="2"/>
        </w:numPr>
        <w:spacing w:after="80" w:before="80" w:line="290"/>
      </w:pPr>
      <w:r>
        <w:rPr>
          <w:rFonts w:ascii="Open Sans" w:cs="Open Sans" w:eastAsia="Open Sans" w:hAnsi="Open Sans"/>
          <w:b/>
          <w:bCs/>
          <w:color w:val="0B1220"/>
          <w:sz w:val="22"/>
          <w:szCs w:val="22"/>
        </w:rPr>
        <w:t xml:space="preserve">Reserve "Override messages object" for true edge cases. </w:t>
      </w:r>
      <w:r>
        <w:rPr>
          <w:rFonts w:ascii="Open Sans" w:cs="Open Sans" w:eastAsia="Open Sans" w:hAnsi="Open Sans"/>
          <w:color w:val="0B1220"/>
          <w:sz w:val="22"/>
          <w:szCs w:val="22"/>
        </w:rPr>
        <w:t xml:space="preserve">It bypasses NeuralSeek’s safety prompting, prompt-injection mitigation, and source-attribution scaffolding. Use only when the flow genuinely needs raw API control.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6" w:space="6"/>
      </w:pBdr>
      <w:tabs>
        <w:tab w:val="right" w:pos="9026"/>
      </w:tabs>
    </w:pPr>
    <w:r>
      <w:rPr>
        <w:rFonts w:ascii="Open Sans" w:cs="Open Sans" w:eastAsia="Open Sans" w:hAnsi="Open Sans"/>
        <w:color w:val="7A8194"/>
        <w:sz w:val="16"/>
        <w:szCs w:val="16"/>
      </w:rPr>
      <w:t xml:space="preserve">neuralseek.com</w:t>
    </w:r>
    <w:r>
      <w:rPr>
        <w:rFonts w:ascii="Open Sans" w:cs="Open Sans" w:eastAsia="Open Sans" w:hAnsi="Open Sans"/>
        <w:color w:val="7A8194"/>
        <w:sz w:val="16"/>
        <w:szCs w:val="16"/>
      </w:rPr>
      <w:t xml:space="preserve">	Page </w:t>
    </w:r>
    <w:r>
      <w:rPr>
        <w:rFonts w:ascii="Open Sans" w:cs="Open Sans" w:eastAsia="Open Sans" w:hAnsi="Open Sans"/>
        <w:color w:val="7A8194"/>
        <w:sz w:val="16"/>
        <w:szCs w:val="16"/>
      </w:rPr>
      <w:fldChar w:fldCharType="begin"/>
      <w:instrText xml:space="preserve">PAGE</w:instrText>
      <w:fldChar w:fldCharType="separate"/>
      <w:fldChar w:fldCharType="end"/>
    </w:r>
    <w:r>
      <w:rPr>
        <w:rFonts w:ascii="Open Sans" w:cs="Open Sans" w:eastAsia="Open Sans" w:hAnsi="Open Sans"/>
        <w:color w:val="7A8194"/>
        <w:sz w:val="16"/>
        <w:szCs w:val="16"/>
      </w:rPr>
      <w:t xml:space="preserve"> of </w:t>
    </w:r>
    <w:r>
      <w:rPr>
        <w:rFonts w:ascii="Open Sans" w:cs="Open Sans" w:eastAsia="Open Sans" w:hAnsi="Open Sans"/>
        <w:color w:val="7A81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BFF" w:sz="6" w:space="6"/>
      </w:pBdr>
      <w:tabs>
        <w:tab w:val="right" w:pos="9026"/>
      </w:tabs>
    </w:pPr>
    <w:r>
      <w:rPr>
        <w:rFonts w:ascii="Open Sans" w:cs="Open Sans" w:eastAsia="Open Sans" w:hAnsi="Open Sans"/>
        <w:b/>
        <w:bCs/>
        <w:color w:val="0B1220"/>
        <w:spacing w:val="60"/>
        <w:sz w:val="18"/>
        <w:szCs w:val="18"/>
      </w:rPr>
      <w:t xml:space="preserve">NEURALSEEK</w:t>
    </w:r>
    <w:r>
      <w:rPr>
        <w:rFonts w:ascii="Open Sans" w:cs="Open Sans" w:eastAsia="Open Sans" w:hAnsi="Open Sans"/>
        <w:color w:val="4A5160"/>
        <w:sz w:val="16"/>
        <w:szCs w:val="16"/>
      </w:rPr>
      <w:t xml:space="preserve">	LLM API-Level Tuning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0B1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B1220"/>
      <w:sz w:val="48"/>
      <w:szCs w:val="48"/>
    </w:rPr>
  </w:style>
  <w:style w:type="paragraph" w:styleId="Heading2">
    <w:name w:val="Heading 2"/>
    <w:basedOn w:val="Normal"/>
    <w:next w:val="Normal"/>
    <w:qFormat/>
    <w:pPr>
      <w:spacing w:after="160" w:before="360"/>
      <w:outlineLvl w:val="1"/>
    </w:pPr>
    <w:rPr>
      <w:rFonts w:ascii="Open Sans" w:cs="Open Sans" w:eastAsia="Open Sans" w:hAnsi="Open Sans"/>
      <w:b/>
      <w:bCs/>
      <w:color w:val="0B1220"/>
      <w:sz w:val="32"/>
      <w:szCs w:val="32"/>
    </w:rPr>
  </w:style>
  <w:style w:type="paragraph" w:styleId="Heading3">
    <w:name w:val="Heading 3"/>
    <w:basedOn w:val="Normal"/>
    <w:next w:val="Normal"/>
    <w:qFormat/>
    <w:pPr>
      <w:spacing w:after="100" w:before="280"/>
      <w:outlineLvl w:val="2"/>
    </w:pPr>
    <w:rPr>
      <w:rFonts w:ascii="Open Sans" w:cs="Open Sans" w:eastAsia="Open Sans" w:hAnsi="Open Sans"/>
      <w:b/>
      <w:bCs/>
      <w:color w:val="2D5B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da2e702699316ae86600c2b5395b4470c45d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API-Level Tuning</dc:title>
  <dc:creator>NeuralSeek</dc:creator>
  <dc:description>NeuralSeek Send To LLM node — field reference and tuning guide.</dc:description>
  <cp:lastModifiedBy>Un-named</cp:lastModifiedBy>
  <cp:revision>1</cp:revision>
  <dcterms:created xsi:type="dcterms:W3CDTF">2026-05-10T17:09:15.088Z</dcterms:created>
  <dcterms:modified xsi:type="dcterms:W3CDTF">2026-05-10T17:09:15.088Z</dcterms:modified>
</cp:coreProperties>
</file>

<file path=docProps/custom.xml><?xml version="1.0" encoding="utf-8"?>
<Properties xmlns="http://schemas.openxmlformats.org/officeDocument/2006/custom-properties" xmlns:vt="http://schemas.openxmlformats.org/officeDocument/2006/docPropsVTypes"/>
</file>