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Pr>
          <w:rtl w:val="0"/>
        </w:rPr>
        <w:t xml:space="preserve">Garrett Rowe Bio</w:t>
      </w:r>
    </w:p>
    <w:p w:rsidR="00000000" w:rsidDel="00000000" w:rsidP="00000000" w:rsidRDefault="00000000" w:rsidRPr="00000000" w14:paraId="00000002">
      <w:pPr>
        <w:spacing w:line="276" w:lineRule="auto"/>
        <w:rPr/>
      </w:pPr>
      <w:r>
        <w:rPr>
          <w:rtl w:val="0"/>
        </w:rPr>
        <w:t xml:space="preserve">Linkedin: </w:t>
      </w:r>
      <w:hyperlink r:id="rId6">
        <w:r>
          <w:rPr>
            <w:color w:val="1155cc"/>
            <w:u w:val="single"/>
            <w:rtl w:val="0"/>
          </w:rPr>
          <w:t xml:space="preserve">https://www.linkedin.com/in/garrettrowe/</w:t>
        </w:r>
      </w:hyperlink>
      <w:r>
        <w:rPr>
          <w:rtl w:val="0"/>
        </w:rPr>
      </w:r>
    </w:p>
    <w:p w:rsidR="00000000" w:rsidDel="00000000" w:rsidP="00000000" w:rsidRDefault="00000000" w:rsidRPr="00000000" w14:paraId="00000003">
      <w:pPr>
        <w:spacing w:line="276" w:lineRule="auto"/>
        <w:rPr/>
      </w:pPr>
      <w:r>
        <w:rPr/>
        <w:drawing>
          <wp:inline distB="114300" distT="114300" distL="114300" distR="114300">
            <wp:extent cx="2260188" cy="226018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60188" cy="2260188"/>
                    </a:xfrm>
                    <a:prstGeom prst="rect"/>
                    <a:ln/>
                  </pic:spPr>
                </pic:pic>
              </a:graphicData>
            </a:graphic>
          </wp:inline>
        </w:drawing>
      </w:r>
      <w:r>
        <w:rPr>
          <w:rtl w:val="0"/>
        </w:rPr>
      </w:r>
    </w:p>
    <w:p w:rsidR="00000000" w:rsidDel="00000000" w:rsidP="00000000" w:rsidRDefault="00000000" w:rsidRPr="00000000" w14:paraId="00000004">
      <w:pPr>
        <w:spacing w:line="276" w:lineRule="auto"/>
        <w:rPr/>
      </w:pPr>
      <w:r>
        <w:rPr>
          <w:rtl w:val="0"/>
        </w:rPr>
        <w:br w:type="textWrapping"/>
        <w:t xml:space="preserve">Garrett Rowe is the Founder and CEO of NeuralSeek and an IBM AI executive whose unique career trajectory spans military service, enterprise technology, and AI innovation. Beginning his career at 17 in the US Navy, Garrett flew missions throughout the Pacific, deployed to Afghanistan, and led the training and readiness program for Navy Region Southwest, where he designed attack simulations to test base defenses. This military foundation in complex systems and strategic thinking provided the groundwork for his dramatic pivot to technology, where he transitioned from combat boots to corporate suits through a civilian AI contract role that launched him into IBM. </w:t>
      </w:r>
    </w:p>
    <w:p w:rsidR="00000000" w:rsidDel="00000000" w:rsidP="00000000" w:rsidRDefault="00000000" w:rsidRPr="00000000" w14:paraId="00000005">
      <w:pPr>
        <w:spacing w:line="276" w:lineRule="auto"/>
        <w:rPr/>
      </w:pPr>
      <w:r>
        <w:rPr>
          <w:rtl w:val="0"/>
        </w:rPr>
      </w:r>
    </w:p>
    <w:p w:rsidR="00000000" w:rsidDel="00000000" w:rsidP="00000000" w:rsidRDefault="00000000" w:rsidRPr="00000000" w14:paraId="00000006">
      <w:pPr>
        <w:spacing w:line="276" w:lineRule="auto"/>
        <w:rPr/>
      </w:pPr>
      <w:r>
        <w:rPr>
          <w:rtl w:val="0"/>
        </w:rPr>
        <w:t xml:space="preserve">At IBM, Garrett worked on diverse cutting-edge projects ranging from smart cities initiatives in Napa Valley to early AI development in Watson and IBM Cloud. However, his experience revealed a fundamental flaw in the AI industry: most solutions were assembled in ad-hoc developer workflows with governance bolted on at the end, producing projects that were brittle, opaque to auditors, and difficult to defend in regulated environments. This insight drove him to create NeuralSeek in 2022, starting with a prototype AI assistant that delivered real-time, business-driving results for an online gaming company. Today, NeuralSeek represents his vision of enterprise-grade AI built around an AI-IDE where developers compose, test, and ship agentic workflows with governance, observability, and runtime guardrails treated as first-class capabilities rather than retrofits — the operating model regulated industries actually need. With 200+ clients, across 21+ countries, his vision has expanded just as far as his worldly travels.</w:t>
      </w:r>
      <w:r>
        <w:br w:type="page"/>
      </w:r>
      <w:r>
        <w:rPr>
          <w:rtl w:val="0"/>
        </w:rPr>
      </w:r>
    </w:p>
    <w:p w:rsidR="00000000" w:rsidDel="00000000" w:rsidP="00000000" w:rsidRDefault="00000000" w:rsidRPr="00000000" w14:paraId="00000007">
      <w:pPr>
        <w:spacing w:after="240" w:before="240" w:line="276" w:lineRule="auto"/>
        <w:rPr/>
      </w:pPr>
      <w:r>
        <w:rPr>
          <w:rtl w:val="0"/>
        </w:rPr>
        <w:t xml:space="preserve">Marc Martina</w:t>
      </w:r>
    </w:p>
    <w:p w:rsidR="00000000" w:rsidDel="00000000" w:rsidP="00000000" w:rsidRDefault="00000000" w:rsidRPr="00000000" w14:paraId="00000008">
      <w:pPr>
        <w:spacing w:after="240" w:before="240" w:line="276" w:lineRule="auto"/>
        <w:rPr/>
      </w:pPr>
      <w:r>
        <w:rPr>
          <w:rtl w:val="0"/>
        </w:rPr>
        <w:t xml:space="preserve">Linkedin: </w:t>
      </w:r>
      <w:hyperlink r:id="rId8">
        <w:r>
          <w:rPr>
            <w:color w:val="1155cc"/>
            <w:u w:val="single"/>
            <w:rtl w:val="0"/>
          </w:rPr>
          <w:t xml:space="preserve">https://www.linkedin.com/in/marcmartina/</w:t>
        </w:r>
      </w:hyperlink>
      <w:r>
        <w:rPr>
          <w:rtl w:val="0"/>
        </w:rPr>
      </w:r>
    </w:p>
    <w:p w:rsidR="00000000" w:rsidDel="00000000" w:rsidP="00000000" w:rsidRDefault="00000000" w:rsidRPr="00000000" w14:paraId="00000009">
      <w:pPr>
        <w:spacing w:after="240" w:before="240" w:line="276" w:lineRule="auto"/>
        <w:rPr/>
      </w:pPr>
      <w:r>
        <w:rPr>
          <w:rtl w:val="0"/>
        </w:rPr>
      </w:r>
    </w:p>
    <w:p w:rsidR="00000000" w:rsidDel="00000000" w:rsidP="00000000" w:rsidRDefault="00000000" w:rsidRPr="00000000" w14:paraId="0000000A">
      <w:pPr>
        <w:spacing w:after="240" w:before="240" w:line="276" w:lineRule="auto"/>
        <w:rPr/>
      </w:pPr>
      <w:r>
        <w:rPr/>
        <w:drawing>
          <wp:inline distB="114300" distT="114300" distL="114300" distR="114300">
            <wp:extent cx="2431875" cy="24318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31875" cy="2431875"/>
                    </a:xfrm>
                    <a:prstGeom prst="rect"/>
                    <a:ln/>
                  </pic:spPr>
                </pic:pic>
              </a:graphicData>
            </a:graphic>
          </wp:inline>
        </w:drawing>
      </w:r>
      <w:r>
        <w:rPr>
          <w:rtl w:val="0"/>
        </w:rPr>
      </w:r>
    </w:p>
    <w:p w:rsidR="00000000" w:rsidDel="00000000" w:rsidP="00000000" w:rsidRDefault="00000000" w:rsidRPr="00000000" w14:paraId="0000000B">
      <w:pPr>
        <w:spacing w:after="240" w:before="240" w:line="276" w:lineRule="auto"/>
        <w:rPr/>
      </w:pPr>
      <w:r>
        <w:rPr>
          <w:rtl w:val="0"/>
        </w:rPr>
        <w:t xml:space="preserve">Marc Martina is the Chief Information Officer of NeuralSeek and CEO of TechD, a comprehensive enterprise Data, ML, and AI firm he has built and led for over 16 years. His career represents a rare blend of deep technical architecture expertise and hands-on business leadership, having grown TechD from the ground up into a trusted partner for organizations navigating the complex realities of enterprise data and artificial intelligence. Through nearly two decades at the helm, Marc has lived the full lifecycle of enterprise AI and data initiatives, from early machine learning implementations to modern AI-IDE-driven agentic workflows operating under enterprise governance and regulated-sector compliance constraints, giving him an unfiltered view of what works, what breaks, and why most AI projects never make it past the pilot phase. As both System Architect and Managing Partner, he didn't just design solutions from a whiteboard; he built them, deployed them, and stood behind them when they hit production. That dual role across hundreds of engagements gave him a pattern recognition for enterprise AI pain points that few in the industry can match.</w:t>
      </w:r>
    </w:p>
    <w:p w:rsidR="00000000" w:rsidDel="00000000" w:rsidP="00000000" w:rsidRDefault="00000000" w:rsidRPr="00000000" w14:paraId="0000000C">
      <w:pPr>
        <w:spacing w:after="240" w:before="240" w:line="276" w:lineRule="auto"/>
        <w:rPr/>
      </w:pPr>
      <w:r>
        <w:rPr>
          <w:rtl w:val="0"/>
        </w:rPr>
        <w:t xml:space="preserve">It was precisely this battle-tested perspective that made the NeuralSeek opportunity impossible to pass up. When Garrett Rowe approached him with the early concept for NeuralSeek, Marc immediately recognized the problem it was solving, the same friction, fragility, and time-to-value gaps he had witnessed firsthand across years of enterprise AI go-lives. He jumped at the chance to incubate the product during its infancy, leveraging TechD's infrastructure and his own architectural expertise to help shape NeuralSeek from a promising idea into a platform capable of operating at enterprise scale. Today, as CIO, Marc ensures that NeuralSeek’s technical foundation reflects the hard lessons of real-world deployment in regulated sectors — building an AI-IDE where governance, auditability, lineage, and runtime guardrails are first-class capabilities of the development workflow rather than features bolted on for a demo. His 16+ years in the trenches of enterprise AI aren't just background; they're the operational backbone that helped NeuralSeek reach 200+ go-lives across 21+ countries.</w:t>
      </w:r>
    </w:p>
    <w:p w:rsidR="00000000" w:rsidDel="00000000" w:rsidP="00000000" w:rsidRDefault="00000000" w:rsidRPr="00000000" w14:paraId="0000000D">
      <w:pPr>
        <w:spacing w:line="276" w:lineRule="auto"/>
        <w:rPr/>
      </w:pPr>
      <w:r>
        <w:rPr>
          <w:rtl w:val="0"/>
        </w:rPr>
        <w:t xml:space="preserve">Lawrence Patrizio </w:t>
      </w:r>
    </w:p>
    <w:p w:rsidR="00000000" w:rsidDel="00000000" w:rsidP="00000000" w:rsidRDefault="00000000" w:rsidRPr="00000000" w14:paraId="0000000E">
      <w:pPr>
        <w:spacing w:line="276" w:lineRule="auto"/>
        <w:rPr/>
      </w:pPr>
      <w:hyperlink r:id="rId10">
        <w:r>
          <w:rPr>
            <w:color w:val="1155cc"/>
            <w:u w:val="single"/>
            <w:rtl w:val="0"/>
          </w:rPr>
          <w:t xml:space="preserve">https://www.linkedin.com/in/larrypatrizio/</w:t>
        </w:r>
      </w:hyperlink>
      <w:r>
        <w:rPr>
          <w:rtl w:val="0"/>
        </w:rPr>
      </w:r>
    </w:p>
    <w:p w:rsidR="00000000" w:rsidDel="00000000" w:rsidP="00000000" w:rsidRDefault="00000000" w:rsidRPr="00000000" w14:paraId="0000000F">
      <w:pPr>
        <w:spacing w:line="276" w:lineRule="auto"/>
        <w:rPr/>
      </w:pPr>
      <w:r>
        <w:rPr>
          <w:rtl w:val="0"/>
        </w:rPr>
      </w:r>
    </w:p>
    <w:p w:rsidR="00000000" w:rsidDel="00000000" w:rsidP="00000000" w:rsidRDefault="00000000" w:rsidRPr="00000000" w14:paraId="00000010">
      <w:pPr>
        <w:spacing w:line="276" w:lineRule="auto"/>
        <w:rPr/>
      </w:pPr>
      <w:r>
        <w:rPr/>
        <w:drawing>
          <wp:inline distB="114300" distT="114300" distL="114300" distR="114300">
            <wp:extent cx="2648950" cy="26489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48950" cy="2648950"/>
                    </a:xfrm>
                    <a:prstGeom prst="rect"/>
                    <a:ln/>
                  </pic:spPr>
                </pic:pic>
              </a:graphicData>
            </a:graphic>
          </wp:inline>
        </w:drawing>
      </w:r>
      <w:r>
        <w:rPr>
          <w:rtl w:val="0"/>
        </w:rPr>
      </w:r>
    </w:p>
    <w:p w:rsidR="00000000" w:rsidDel="00000000" w:rsidP="00000000" w:rsidRDefault="00000000" w:rsidRPr="00000000" w14:paraId="00000011">
      <w:pPr>
        <w:spacing w:line="276" w:lineRule="auto"/>
        <w:rPr/>
      </w:pPr>
      <w:r>
        <w:rPr>
          <w:rtl w:val="0"/>
        </w:rPr>
      </w:r>
    </w:p>
    <w:p w:rsidR="00000000" w:rsidDel="00000000" w:rsidP="00000000" w:rsidRDefault="00000000" w:rsidRPr="00000000" w14:paraId="00000012">
      <w:pPr>
        <w:spacing w:after="240" w:before="240" w:line="276" w:lineRule="auto"/>
        <w:rPr>
          <w:b w:val="1"/>
          <w:bCs w:val="1"/>
        </w:rPr>
      </w:pPr>
      <w:r>
        <w:rPr>
          <w:rtl w:val="0"/>
        </w:rPr>
        <w:t xml:space="preserve">Lawrence Patrizio rebuilt his life through sustained execution rather than theory. He transformed his health after college, losing over 100 pounds and committing to endurance training as a long term practice. His athletic background includes multiple marathons, ultra distance races, and the Marathon des Sables, a roughly 150 mile ultra marathon across the Sahara Desert that demands extreme physical preparation, logistics, and mental discipline. In parallel, he built his professional career by steadily climbing the ranks of the IBM sales organization over several years, earning top performer status and was a leader on some of the firm’s most complex enterprise deals. </w:t>
      </w:r>
    </w:p>
    <w:p w:rsidR="00000000" w:rsidDel="00000000" w:rsidP="00000000" w:rsidRDefault="00000000" w:rsidRPr="00000000" w14:paraId="00000013">
      <w:pPr>
        <w:spacing w:after="240" w:before="240" w:line="276" w:lineRule="auto"/>
        <w:rPr/>
      </w:pPr>
      <w:r>
        <w:rPr>
          <w:rtl w:val="0"/>
        </w:rPr>
        <w:t xml:space="preserve">Lawrence joined NeuralSeek after discovering the platform as an OEM product within the IBM software catalog. He was immediately struck by the speed, flexibility, and practicality of the platform compared to traditional AI tooling, particularly its ability to deliver production-grade decision-making AI inside an AI-IDE workflow with governance, auditability, and runtime guardrails built in from day one — the combination regulated industries require to move from pilot to live deployment. As founding Chief Revenue Officer, he has helped shape NeuralSeek’s go to market strategy, enterprise positioning, and commercial structure. His work has focused on expanding adoption across regulated industries, building repeatable sales motions, developing partner programs, and aligning product capabilities with real operational use cases. </w:t>
      </w:r>
    </w:p>
    <w:p w:rsidR="00000000" w:rsidDel="00000000" w:rsidP="00000000" w:rsidRDefault="00000000" w:rsidRPr="00000000" w14:paraId="00000014">
      <w:pPr>
        <w:spacing w:line="276" w:lineRule="auto"/>
        <w:rPr/>
      </w:pPr>
      <w:r>
        <w:rPr>
          <w:rtl w:val="0"/>
        </w:rPr>
      </w: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s://www.linkedin.com/in/larrypatrizio/"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linkedin.com/in/garrettrowe/" TargetMode="External"/><Relationship Id="rId7" Type="http://schemas.openxmlformats.org/officeDocument/2006/relationships/image" Target="media/image1.jpg"/><Relationship Id="rId8" Type="http://schemas.openxmlformats.org/officeDocument/2006/relationships/hyperlink" Target="https://www.linkedin.com/in/marcmart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