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7490"/>
          <w:sz w:val="28"/>
        </w:rPr>
        <w:t>MANGALORE REFINERY AND PETROCHEMICALS LIMITED (MRPL)</w:t>
        <w:br/>
      </w:r>
      <w:r>
        <w:rPr>
          <w:color w:val="64748B"/>
          <w:sz w:val="17"/>
        </w:rPr>
        <w:t>TECHNICAL SERVICES &amp; PLANT INTEGRITY DIVISION • CONFIDENTIAL INTERNAL USE ONLY</w:t>
        <w:br/>
      </w:r>
    </w:p>
    <w:p>
      <w:pPr>
        <w:pStyle w:val="Heading1"/>
      </w:pPr>
      <w:r>
        <w:t>CDU-II Atmospheric Column C-101 Overhead Vapor Line Asset Integrity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  <w:t>Refinery Operating Unit: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CDU-II (Atmospheric Distillation Complex)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Governing SOP Standard: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SOP-MRPL-4.2.3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9"/>
              </w:rPr>
              <w:t>Lead Inspection Engineer: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Akshitha Rachakonda (Sr. Integrity Engineer)</w:t>
            </w:r>
          </w:p>
        </w:tc>
      </w:tr>
    </w:tbl>
    <w:p/>
    <w:p>
      <w:pPr>
        <w:pStyle w:val="Heading2"/>
      </w:pPr>
      <w:r>
        <w:t>1. Inspection Observations &amp; Evidence Matrix</w:t>
      </w:r>
    </w:p>
    <w:p>
      <w:r>
        <w:t>The following findings were extracted directly from the primary inspection report and cross-verified against MRPL maintenance standards. Each finding maintains cryptographic provenance to its source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8"/>
              </w:rPr>
              <w:t>Source Page &amp; Region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8"/>
              </w:rPr>
              <w:t>Technical Observation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8"/>
              </w:rPr>
              <w:t>SOP Match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8"/>
              </w:rPr>
              <w:t>Confidence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#1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Scanned Inspection Report, Page 6 (Tray 44 Nozzle)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Localized naphthenic acid thinning; wall thickness 6.1 mm (min standard 6.5 mm)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SOP-MRPL-4.2.3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94%</w:t>
            </w:r>
          </w:p>
        </w:tc>
      </w:tr>
      <w:tr>
        <w:tc>
          <w:tcPr>
            <w:tcW w:type="dxa" w:w="1987"/>
          </w:tcPr>
          <w:p>
            <w:r>
              <w:rPr>
                <w:sz w:val="17"/>
              </w:rPr>
              <w:t>#2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Scanned Inspection Report, Page 9 (Condenser Boot Flange)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Greenish-white salt weeping indicating ammonium chloride deposition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SOP-MRPL-4.2.3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91%</w:t>
            </w:r>
          </w:p>
        </w:tc>
      </w:tr>
    </w:tbl>
    <w:p/>
    <w:p>
      <w:pPr>
        <w:pStyle w:val="Heading2"/>
      </w:pPr>
      <w:r>
        <w:t>2. Engineering Recommendations &amp; Corrective Plan</w:t>
      </w:r>
    </w:p>
    <w:p>
      <w:r>
        <w:t>Flag Tray 44 overhead nozzle as Category-A Defect. Recalibrate neutralizing amine injection rate to hold overhead boot water pH strictly between 5.8 and 6.8. Fabricate and install a bypass spool for the Tray 44 nozzle and schedule nozzle replacement during the next CDU-II turnaround. Conduct a full-column overhead nozzle ultrasonic thickness survey to map the extent of naphthenic-acid / ammonium-chloride corrosion before any derating decision.</w:t>
      </w:r>
    </w:p>
    <w:p/>
    <w:p>
      <w:pPr>
        <w:pStyle w:val="Heading2"/>
      </w:pPr>
      <w:r>
        <w:t>3. Regulatory &amp; Human Review Sign-Off</w:t>
      </w:r>
    </w:p>
    <w:p>
      <w:r>
        <w:t>Prepared by: _________________________</w:t>
        <w:tab/>
        <w:tab/>
        <w:t>Approved by: _________________________</w:t>
        <w:br/>
        <w:t>Lead Plant Engineer (Operations)</w:t>
        <w:tab/>
        <w:tab/>
        <w:t>Chief General Manager (Refinery)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