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59" w:rsidRPr="003B4087" w:rsidRDefault="000400E7" w:rsidP="002015DF">
      <w:pPr>
        <w:widowControl/>
        <w:adjustRightInd w:val="0"/>
        <w:snapToGrid w:val="0"/>
        <w:contextualSpacing/>
        <w:jc w:val="left"/>
        <w:outlineLvl w:val="0"/>
        <w:rPr>
          <w:rFonts w:ascii="Arial" w:hAnsi="Arial" w:cs="Arial"/>
          <w:color w:val="898989"/>
          <w:kern w:val="36"/>
          <w:sz w:val="24"/>
          <w:szCs w:val="24"/>
        </w:rPr>
      </w:pPr>
      <w:hyperlink r:id="rId6" w:history="1">
        <w:r w:rsidR="00262159" w:rsidRPr="003B4087">
          <w:rPr>
            <w:rFonts w:ascii="Arial" w:hAnsi="Arial" w:cs="Arial"/>
            <w:color w:val="1F4E5E"/>
            <w:kern w:val="36"/>
            <w:sz w:val="24"/>
            <w:szCs w:val="24"/>
            <w:u w:val="single"/>
          </w:rPr>
          <w:t>有向图强连通分量的</w:t>
        </w:r>
        <w:r w:rsidR="00262159" w:rsidRPr="003B4087">
          <w:rPr>
            <w:rFonts w:ascii="Arial" w:hAnsi="Arial" w:cs="Arial"/>
            <w:color w:val="1F4E5E"/>
            <w:kern w:val="36"/>
            <w:sz w:val="24"/>
            <w:szCs w:val="24"/>
            <w:u w:val="single"/>
          </w:rPr>
          <w:t>Tarjan</w:t>
        </w:r>
        <w:r w:rsidR="00262159" w:rsidRPr="003B4087">
          <w:rPr>
            <w:rFonts w:ascii="Arial" w:hAnsi="Arial" w:cs="Arial"/>
            <w:color w:val="1F4E5E"/>
            <w:kern w:val="36"/>
            <w:sz w:val="24"/>
            <w:szCs w:val="24"/>
            <w:u w:val="single"/>
          </w:rPr>
          <w:t>算法</w:t>
        </w:r>
      </w:hyperlink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outlineLvl w:val="2"/>
        <w:rPr>
          <w:rFonts w:ascii="Arial" w:hAnsi="Arial" w:cs="Arial"/>
          <w:color w:val="898989"/>
          <w:kern w:val="0"/>
          <w:sz w:val="24"/>
          <w:szCs w:val="24"/>
        </w:rPr>
      </w:pPr>
      <w:r w:rsidRPr="003B4087">
        <w:rPr>
          <w:rFonts w:ascii="Arial" w:hAnsi="Arial" w:cs="Arial"/>
          <w:b/>
          <w:bCs/>
          <w:color w:val="898989"/>
          <w:kern w:val="0"/>
          <w:sz w:val="24"/>
          <w:szCs w:val="24"/>
        </w:rPr>
        <w:t>[</w:t>
      </w:r>
      <w:r w:rsidRPr="003B4087">
        <w:rPr>
          <w:rFonts w:ascii="Arial" w:hAnsi="Arial" w:cs="Arial"/>
          <w:b/>
          <w:bCs/>
          <w:color w:val="898989"/>
          <w:kern w:val="0"/>
          <w:sz w:val="24"/>
          <w:szCs w:val="24"/>
        </w:rPr>
        <w:t>有向图强连通分量</w:t>
      </w:r>
      <w:r w:rsidRPr="003B4087">
        <w:rPr>
          <w:rFonts w:ascii="Arial" w:hAnsi="Arial" w:cs="Arial"/>
          <w:b/>
          <w:bCs/>
          <w:color w:val="898989"/>
          <w:kern w:val="0"/>
          <w:sz w:val="24"/>
          <w:szCs w:val="24"/>
        </w:rPr>
        <w:t>]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在有向图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G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中，如果两个顶点间至少存在一条路径，称两个顶点</w:t>
      </w:r>
      <w:r w:rsidRPr="003B4087">
        <w:rPr>
          <w:rFonts w:ascii="Arial" w:hAnsi="Arial" w:cs="Arial"/>
          <w:b/>
          <w:bCs/>
          <w:color w:val="444444"/>
          <w:kern w:val="0"/>
          <w:sz w:val="24"/>
          <w:szCs w:val="24"/>
        </w:rPr>
        <w:t>强连通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(strongly connected)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。如果有向图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G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的每两个顶点都强连通，称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G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是一个</w:t>
      </w:r>
      <w:r w:rsidRPr="003B4087">
        <w:rPr>
          <w:rFonts w:ascii="Arial" w:hAnsi="Arial" w:cs="Arial"/>
          <w:b/>
          <w:bCs/>
          <w:color w:val="444444"/>
          <w:kern w:val="0"/>
          <w:sz w:val="24"/>
          <w:szCs w:val="24"/>
        </w:rPr>
        <w:t>强连通图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。非强连通图有向图的极大强连通子图，称为</w:t>
      </w:r>
      <w:r w:rsidRPr="003B4087">
        <w:rPr>
          <w:rFonts w:ascii="Arial" w:hAnsi="Arial" w:cs="Arial"/>
          <w:b/>
          <w:bCs/>
          <w:color w:val="444444"/>
          <w:kern w:val="0"/>
          <w:sz w:val="24"/>
          <w:szCs w:val="24"/>
        </w:rPr>
        <w:t>强连通分量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(strongly connected components)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下图中，子图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{1,2,3,4}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为一个强连通分量，因为顶点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1,2,3,4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两两可达。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{5},{6}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也分别是两个强连通分量。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>
        <w:rPr>
          <w:rFonts w:ascii="Arial" w:hAnsi="Arial" w:cs="Arial"/>
          <w:noProof/>
          <w:color w:val="1F4E5E"/>
          <w:kern w:val="0"/>
          <w:sz w:val="24"/>
          <w:szCs w:val="24"/>
        </w:rPr>
        <w:drawing>
          <wp:inline distT="0" distB="0" distL="0" distR="0">
            <wp:extent cx="3045460" cy="1916430"/>
            <wp:effectExtent l="19050" t="0" r="2540" b="0"/>
            <wp:docPr id="5" name="图片 4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直接根据定义，用双向遍历取交集的方法求强连通分量，时间复杂度为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O(N^2+M)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。更好的方法是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Kosaraju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算法或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算法，两者的时间复杂度都是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O(N+M)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。本文介绍的是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outlineLvl w:val="2"/>
        <w:rPr>
          <w:rFonts w:ascii="Arial" w:hAnsi="Arial" w:cs="Arial"/>
          <w:color w:val="898989"/>
          <w:kern w:val="0"/>
          <w:sz w:val="24"/>
          <w:szCs w:val="24"/>
        </w:rPr>
      </w:pPr>
      <w:r w:rsidRPr="003B4087">
        <w:rPr>
          <w:rFonts w:ascii="Arial" w:hAnsi="Arial" w:cs="Arial"/>
          <w:b/>
          <w:bCs/>
          <w:color w:val="898989"/>
          <w:kern w:val="0"/>
          <w:sz w:val="24"/>
          <w:szCs w:val="24"/>
        </w:rPr>
        <w:t>[Tarjan</w:t>
      </w:r>
      <w:r w:rsidRPr="003B4087">
        <w:rPr>
          <w:rFonts w:ascii="Arial" w:hAnsi="Arial" w:cs="Arial"/>
          <w:b/>
          <w:bCs/>
          <w:color w:val="898989"/>
          <w:kern w:val="0"/>
          <w:sz w:val="24"/>
          <w:szCs w:val="24"/>
        </w:rPr>
        <w:t>算法</w:t>
      </w:r>
      <w:r w:rsidRPr="003B4087">
        <w:rPr>
          <w:rFonts w:ascii="Arial" w:hAnsi="Arial" w:cs="Arial"/>
          <w:b/>
          <w:bCs/>
          <w:color w:val="898989"/>
          <w:kern w:val="0"/>
          <w:sz w:val="24"/>
          <w:szCs w:val="24"/>
        </w:rPr>
        <w:t>]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算法是基于对图深度优先搜索的算法，</w:t>
      </w:r>
      <w:r w:rsidRPr="003B4087">
        <w:rPr>
          <w:rFonts w:ascii="Arial" w:hAnsi="Arial" w:cs="Arial"/>
          <w:color w:val="444444"/>
          <w:kern w:val="0"/>
          <w:sz w:val="24"/>
          <w:szCs w:val="24"/>
          <w:u w:val="single"/>
        </w:rPr>
        <w:t>每个强连通分量为搜索树中的一棵子树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。搜索时，把当前搜索树中未处理的节点加入一个堆栈，回溯时可以判断栈顶到栈中的节点是否为一个强连通分量。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定义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DFN(u)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为节点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u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搜索的次序编号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(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时间戳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Low(u)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为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u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或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u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的子树能够追溯到的最早的栈中节点的次序号。由定义可以得出，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Low(u)=Min{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DFN(u),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Low(v),(u,v)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为树枝边，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u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为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v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的父节点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DFN(v),(u,v)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为指向栈中节点的后向边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(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非横叉边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)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}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  <w:u w:val="single"/>
        </w:rPr>
        <w:t>当</w:t>
      </w:r>
      <w:r w:rsidRPr="003B4087">
        <w:rPr>
          <w:rFonts w:ascii="Arial" w:hAnsi="Arial" w:cs="Arial"/>
          <w:color w:val="444444"/>
          <w:kern w:val="0"/>
          <w:sz w:val="24"/>
          <w:szCs w:val="24"/>
          <w:u w:val="single"/>
        </w:rPr>
        <w:t>DFN(u)=Low(u)</w:t>
      </w:r>
      <w:r w:rsidRPr="003B4087">
        <w:rPr>
          <w:rFonts w:ascii="Arial" w:hAnsi="Arial" w:cs="Arial"/>
          <w:color w:val="444444"/>
          <w:kern w:val="0"/>
          <w:sz w:val="24"/>
          <w:szCs w:val="24"/>
          <w:u w:val="single"/>
        </w:rPr>
        <w:t>时，以</w:t>
      </w:r>
      <w:r w:rsidRPr="003B4087">
        <w:rPr>
          <w:rFonts w:ascii="Arial" w:hAnsi="Arial" w:cs="Arial"/>
          <w:color w:val="444444"/>
          <w:kern w:val="0"/>
          <w:sz w:val="24"/>
          <w:szCs w:val="24"/>
          <w:u w:val="single"/>
        </w:rPr>
        <w:t>u</w:t>
      </w:r>
      <w:r w:rsidRPr="003B4087">
        <w:rPr>
          <w:rFonts w:ascii="Arial" w:hAnsi="Arial" w:cs="Arial"/>
          <w:color w:val="444444"/>
          <w:kern w:val="0"/>
          <w:sz w:val="24"/>
          <w:szCs w:val="24"/>
          <w:u w:val="single"/>
        </w:rPr>
        <w:t>为根的搜索子树上所有节点是一个强连通分量。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算法伪代码如下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tarjan(u)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{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DFN[u]=Low[u]=++Index    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 xml:space="preserve">//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为节点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u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设定次序编号和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Low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初值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Stack.push(u)                             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 xml:space="preserve">//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将节点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u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压入栈中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</w:t>
      </w:r>
      <w:r w:rsidRPr="003B4087">
        <w:rPr>
          <w:rFonts w:ascii="Courier" w:hAnsi="Courier" w:cs="宋体"/>
          <w:color w:val="8959A8"/>
          <w:kern w:val="0"/>
          <w:sz w:val="24"/>
          <w:szCs w:val="24"/>
        </w:rPr>
        <w:t>for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each (u, v) in E                      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 xml:space="preserve">//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枚举每一条边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    </w:t>
      </w:r>
      <w:r w:rsidRPr="003B4087">
        <w:rPr>
          <w:rFonts w:ascii="Courier" w:hAnsi="Courier" w:cs="宋体"/>
          <w:color w:val="8959A8"/>
          <w:kern w:val="0"/>
          <w:sz w:val="24"/>
          <w:szCs w:val="24"/>
        </w:rPr>
        <w:t>if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(v is not visted)              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 xml:space="preserve">//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如果节点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v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未被访问过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        tarjan(v)                 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 xml:space="preserve">//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继续向下找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        Low[u] = min(Low[u], Low[v])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    </w:t>
      </w:r>
      <w:r w:rsidRPr="003B4087">
        <w:rPr>
          <w:rFonts w:ascii="Courier" w:hAnsi="Courier" w:cs="宋体"/>
          <w:color w:val="8959A8"/>
          <w:kern w:val="0"/>
          <w:sz w:val="24"/>
          <w:szCs w:val="24"/>
        </w:rPr>
        <w:t>else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</w:t>
      </w:r>
      <w:r w:rsidRPr="003B4087">
        <w:rPr>
          <w:rFonts w:ascii="Courier" w:hAnsi="Courier" w:cs="宋体"/>
          <w:color w:val="8959A8"/>
          <w:kern w:val="0"/>
          <w:sz w:val="24"/>
          <w:szCs w:val="24"/>
        </w:rPr>
        <w:t>if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(v in S)                  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 xml:space="preserve">//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如果节点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v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还在栈内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        Low[u] = min(Low[u], DFN[v])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lastRenderedPageBreak/>
        <w:t xml:space="preserve">    </w:t>
      </w:r>
      <w:r w:rsidRPr="003B4087">
        <w:rPr>
          <w:rFonts w:ascii="Courier" w:hAnsi="Courier" w:cs="宋体"/>
          <w:color w:val="8959A8"/>
          <w:kern w:val="0"/>
          <w:sz w:val="24"/>
          <w:szCs w:val="24"/>
        </w:rPr>
        <w:t>if</w:t>
      </w: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(DFN[u] == Low[u])         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 xml:space="preserve">//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如果节点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u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是强连通分量的根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    repeat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        v = S.pop           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 xml:space="preserve">// 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将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v</w:t>
      </w:r>
      <w:r w:rsidRPr="003B4087">
        <w:rPr>
          <w:rFonts w:ascii="Courier" w:hAnsi="Courier" w:cs="宋体"/>
          <w:color w:val="8E908C"/>
          <w:kern w:val="0"/>
          <w:sz w:val="24"/>
          <w:szCs w:val="24"/>
        </w:rPr>
        <w:t>退栈，为该强连通分量中一个顶点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        print v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 xml:space="preserve">        until (u== v)</w:t>
      </w:r>
    </w:p>
    <w:p w:rsidR="00262159" w:rsidRPr="003B4087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="Courier" w:hAnsi="Courier" w:cs="宋体"/>
          <w:color w:val="444444"/>
          <w:kern w:val="0"/>
          <w:sz w:val="24"/>
          <w:szCs w:val="24"/>
        </w:rPr>
      </w:pPr>
      <w:r w:rsidRPr="003B4087">
        <w:rPr>
          <w:rFonts w:ascii="Courier" w:hAnsi="Courier" w:cs="宋体"/>
          <w:color w:val="444444"/>
          <w:kern w:val="0"/>
          <w:sz w:val="24"/>
          <w:szCs w:val="24"/>
        </w:rPr>
        <w:t>}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接下来是对算法流程的演示。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从节点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1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开始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DFS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，把遍历到的节点加入栈中。搜索到节点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u=6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时，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DFN[6]=LOW[6]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，找到了一个强连通分量。退栈到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u=v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为止，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{6}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为一个强连通分量。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>
        <w:rPr>
          <w:rFonts w:ascii="Arial" w:hAnsi="Arial" w:cs="Arial"/>
          <w:noProof/>
          <w:color w:val="1F4E5E"/>
          <w:kern w:val="0"/>
          <w:sz w:val="24"/>
          <w:szCs w:val="24"/>
        </w:rPr>
        <w:drawing>
          <wp:inline distT="0" distB="0" distL="0" distR="0">
            <wp:extent cx="4985385" cy="2901950"/>
            <wp:effectExtent l="19050" t="0" r="5715" b="0"/>
            <wp:docPr id="4" name="图片 5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返回节点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5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，发现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DFN[5]=LOW[5]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，退栈后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{5}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为一个强连通分量。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>
        <w:rPr>
          <w:rFonts w:ascii="Arial" w:hAnsi="Arial" w:cs="Arial"/>
          <w:noProof/>
          <w:color w:val="1F4E5E"/>
          <w:kern w:val="0"/>
          <w:sz w:val="24"/>
          <w:szCs w:val="24"/>
        </w:rPr>
        <w:drawing>
          <wp:inline distT="0" distB="0" distL="0" distR="0">
            <wp:extent cx="4985385" cy="3188335"/>
            <wp:effectExtent l="19050" t="0" r="5715" b="0"/>
            <wp:docPr id="3" name="图片 6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lastRenderedPageBreak/>
        <w:t>返回节点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3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，继续搜索到节点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4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，把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4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加入堆栈。发现节点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4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向节点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1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有后向边，节点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1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还在栈中，所以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LOW[4]=1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6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已经出栈，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(4,6)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是横叉边，返回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3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(3,4)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为树枝边，所以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LOW[3]=LOW[4]=1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>
        <w:rPr>
          <w:rFonts w:ascii="Arial" w:hAnsi="Arial" w:cs="Arial"/>
          <w:noProof/>
          <w:color w:val="1F4E5E"/>
          <w:kern w:val="0"/>
          <w:sz w:val="24"/>
          <w:szCs w:val="24"/>
        </w:rPr>
        <w:drawing>
          <wp:inline distT="0" distB="0" distL="0" distR="0">
            <wp:extent cx="4985385" cy="3188335"/>
            <wp:effectExtent l="19050" t="0" r="5715" b="0"/>
            <wp:docPr id="2" name="图片 7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继续回到节点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1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，最后访问节点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2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。访问边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(2,4)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4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还在栈中，所以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LOW[2]=DFN[4]=</w:t>
      </w:r>
      <w:r w:rsidRPr="003B4087">
        <w:rPr>
          <w:rFonts w:ascii="Arial" w:hAnsi="Arial" w:cs="Arial" w:hint="eastAsia"/>
          <w:color w:val="444444"/>
          <w:kern w:val="0"/>
          <w:sz w:val="24"/>
          <w:szCs w:val="24"/>
        </w:rPr>
        <w:t>1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。返回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1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后，发现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DFN[1]=LOW[1]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，把栈中节点全部取出，组成一个连通分量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{1,3,4,2}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>
        <w:rPr>
          <w:rFonts w:ascii="Arial" w:hAnsi="Arial" w:cs="Arial"/>
          <w:noProof/>
          <w:color w:val="1F4E5E"/>
          <w:kern w:val="0"/>
          <w:sz w:val="24"/>
          <w:szCs w:val="24"/>
        </w:rPr>
        <w:drawing>
          <wp:inline distT="0" distB="0" distL="0" distR="0">
            <wp:extent cx="4985385" cy="3188335"/>
            <wp:effectExtent l="19050" t="0" r="5715" b="0"/>
            <wp:docPr id="1" name="图片 8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至此，算法结束。经过该算法，求出了图中全部的三个强连通分量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{1,3,4,2},{5},{6}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可以发现，运行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算法的过程中，每个顶点都被访问了一次，且只进出了一次堆栈，每条边也只被访问了一次，所以该算法的时间复杂度为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O(N+M)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求有向图的强连通分量还有一个强有力的算法，为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Kosaraju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算法。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Kosaraju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是基于对有向图及其逆图两次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DFS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的方法，其时间复杂度也是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O(N+M)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。与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lastRenderedPageBreak/>
        <w:t>Trajan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算法相比，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Kosaraju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算法可能会稍微更直观一些。但是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只用对原图进行一次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DFS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，不用建立逆图，更简洁。在实际的测试中，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算法的运行效率也比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Kosaraju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算法高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30%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左右。此外，该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算法与</w:t>
      </w:r>
      <w:hyperlink r:id="rId17" w:tgtFrame="_blank" w:history="1">
        <w:r w:rsidRPr="003B4087">
          <w:rPr>
            <w:rFonts w:ascii="Arial" w:hAnsi="Arial" w:cs="Arial"/>
            <w:color w:val="1F4E5E"/>
            <w:kern w:val="0"/>
            <w:sz w:val="24"/>
            <w:szCs w:val="24"/>
            <w:u w:val="single"/>
          </w:rPr>
          <w:t>求无向图的双连通分量</w:t>
        </w:r>
        <w:r w:rsidRPr="003B4087">
          <w:rPr>
            <w:rFonts w:ascii="Arial" w:hAnsi="Arial" w:cs="Arial"/>
            <w:color w:val="1F4E5E"/>
            <w:kern w:val="0"/>
            <w:sz w:val="24"/>
            <w:szCs w:val="24"/>
            <w:u w:val="single"/>
          </w:rPr>
          <w:t>(</w:t>
        </w:r>
        <w:r w:rsidRPr="003B4087">
          <w:rPr>
            <w:rFonts w:ascii="Arial" w:hAnsi="Arial" w:cs="Arial"/>
            <w:color w:val="1F4E5E"/>
            <w:kern w:val="0"/>
            <w:sz w:val="24"/>
            <w:szCs w:val="24"/>
            <w:u w:val="single"/>
          </w:rPr>
          <w:t>割点、桥</w:t>
        </w:r>
        <w:r w:rsidRPr="003B4087">
          <w:rPr>
            <w:rFonts w:ascii="Arial" w:hAnsi="Arial" w:cs="Arial"/>
            <w:color w:val="1F4E5E"/>
            <w:kern w:val="0"/>
            <w:sz w:val="24"/>
            <w:szCs w:val="24"/>
            <w:u w:val="single"/>
          </w:rPr>
          <w:t>)</w:t>
        </w:r>
        <w:r w:rsidRPr="003B4087">
          <w:rPr>
            <w:rFonts w:ascii="Arial" w:hAnsi="Arial" w:cs="Arial"/>
            <w:color w:val="1F4E5E"/>
            <w:kern w:val="0"/>
            <w:sz w:val="24"/>
            <w:szCs w:val="24"/>
            <w:u w:val="single"/>
          </w:rPr>
          <w:t>的</w:t>
        </w:r>
        <w:r w:rsidRPr="003B4087">
          <w:rPr>
            <w:rFonts w:ascii="Arial" w:hAnsi="Arial" w:cs="Arial"/>
            <w:color w:val="1F4E5E"/>
            <w:kern w:val="0"/>
            <w:sz w:val="24"/>
            <w:szCs w:val="24"/>
            <w:u w:val="single"/>
          </w:rPr>
          <w:t>Tarjan</w:t>
        </w:r>
        <w:r w:rsidRPr="003B4087">
          <w:rPr>
            <w:rFonts w:ascii="Arial" w:hAnsi="Arial" w:cs="Arial"/>
            <w:color w:val="1F4E5E"/>
            <w:kern w:val="0"/>
            <w:sz w:val="24"/>
            <w:szCs w:val="24"/>
            <w:u w:val="single"/>
          </w:rPr>
          <w:t>算法</w:t>
        </w:r>
      </w:hyperlink>
      <w:r w:rsidRPr="003B4087">
        <w:rPr>
          <w:rFonts w:ascii="Arial" w:hAnsi="Arial" w:cs="Arial"/>
          <w:color w:val="444444"/>
          <w:kern w:val="0"/>
          <w:sz w:val="24"/>
          <w:szCs w:val="24"/>
        </w:rPr>
        <w:t>也有着很深的联系。学习该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算法，也有助于深入理解求双连通分量的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算法，两者可以类比、组合理解。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求有向图的强连通分量的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算法是以其发明者</w:t>
      </w:r>
      <w:hyperlink r:id="rId18" w:tgtFrame="_blank" w:history="1">
        <w:r w:rsidRPr="003B4087">
          <w:rPr>
            <w:rFonts w:ascii="Arial" w:hAnsi="Arial" w:cs="Arial"/>
            <w:color w:val="1F4E5E"/>
            <w:kern w:val="0"/>
            <w:sz w:val="24"/>
            <w:szCs w:val="24"/>
            <w:u w:val="single"/>
          </w:rPr>
          <w:t>Robert Tarjan</w:t>
        </w:r>
      </w:hyperlink>
      <w:r w:rsidRPr="003B4087">
        <w:rPr>
          <w:rFonts w:ascii="Arial" w:hAnsi="Arial" w:cs="Arial"/>
          <w:color w:val="444444"/>
          <w:kern w:val="0"/>
          <w:sz w:val="24"/>
          <w:szCs w:val="24"/>
        </w:rPr>
        <w:t>命名的。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Robert 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还发明了求</w:t>
      </w:r>
      <w:hyperlink r:id="rId19" w:tgtFrame="_blank" w:history="1">
        <w:r w:rsidRPr="003B4087">
          <w:rPr>
            <w:rFonts w:ascii="Arial" w:hAnsi="Arial" w:cs="Arial"/>
            <w:color w:val="1F4E5E"/>
            <w:kern w:val="0"/>
            <w:sz w:val="24"/>
            <w:szCs w:val="24"/>
            <w:u w:val="single"/>
          </w:rPr>
          <w:t>双连通分量</w:t>
        </w:r>
      </w:hyperlink>
      <w:r w:rsidRPr="003B4087">
        <w:rPr>
          <w:rFonts w:ascii="Arial" w:hAnsi="Arial" w:cs="Arial"/>
          <w:color w:val="444444"/>
          <w:kern w:val="0"/>
          <w:sz w:val="24"/>
          <w:szCs w:val="24"/>
        </w:rPr>
        <w:t>的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算法，以及求最近公共祖先的离线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算法，在此对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表示崇高的敬意。</w:t>
      </w:r>
    </w:p>
    <w:p w:rsidR="00262159" w:rsidRPr="003B4087" w:rsidRDefault="00262159" w:rsidP="002015DF">
      <w:pPr>
        <w:widowControl/>
        <w:shd w:val="clear" w:color="auto" w:fill="FFFFFF"/>
        <w:adjustRightInd w:val="0"/>
        <w:snapToGrid w:val="0"/>
        <w:ind w:firstLineChars="200" w:firstLine="480"/>
        <w:contextualSpacing/>
        <w:rPr>
          <w:rFonts w:ascii="Arial" w:hAnsi="Arial" w:cs="Arial"/>
          <w:color w:val="444444"/>
          <w:kern w:val="0"/>
          <w:sz w:val="24"/>
          <w:szCs w:val="24"/>
        </w:rPr>
      </w:pPr>
      <w:r w:rsidRPr="003B4087">
        <w:rPr>
          <w:rFonts w:ascii="Arial" w:hAnsi="Arial" w:cs="Arial"/>
          <w:color w:val="444444"/>
          <w:kern w:val="0"/>
          <w:sz w:val="24"/>
          <w:szCs w:val="24"/>
        </w:rPr>
        <w:t>附：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tarjan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算法的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C++</w:t>
      </w:r>
      <w:r w:rsidRPr="003B4087">
        <w:rPr>
          <w:rFonts w:ascii="Arial" w:hAnsi="Arial" w:cs="Arial"/>
          <w:color w:val="444444"/>
          <w:kern w:val="0"/>
          <w:sz w:val="24"/>
          <w:szCs w:val="24"/>
        </w:rPr>
        <w:t>程序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void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tarjan(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int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i)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{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int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j;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DFN[i]=LOW[i]=++Dindex;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instack[i]=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true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Stap[++Stop]=i;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for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(edge *e=V[i];e;e=e-&gt;next)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{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j=e-&gt;t;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if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(!DFN[j])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{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    tarjan(j);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if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(LOW[j]&lt;LOW[i])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        LOW[i]=LOW[j];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}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else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if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(instack[j] &amp;&amp; DFN[j]&lt;LOW[i])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    LOW[i]=DFN[j];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}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if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(DFN[i]==LOW[i])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{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Bcnt++;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do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{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    j=Stap[Stop--];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    instack[j]=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false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    Belong[j]=Bcnt;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}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while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(j!=i);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}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}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void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solve()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{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int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i;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Stop=Bcnt=Dindex=</w:t>
      </w:r>
      <w:r w:rsidRPr="001078E3">
        <w:rPr>
          <w:rFonts w:asciiTheme="minorEastAsia" w:eastAsiaTheme="minorEastAsia" w:hAnsiTheme="minorEastAsia" w:cs="宋体"/>
          <w:color w:val="F5871F"/>
          <w:kern w:val="0"/>
          <w:szCs w:val="21"/>
        </w:rPr>
        <w:t>0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memset(DFN,</w:t>
      </w:r>
      <w:r w:rsidRPr="001078E3">
        <w:rPr>
          <w:rFonts w:asciiTheme="minorEastAsia" w:eastAsiaTheme="minorEastAsia" w:hAnsiTheme="minorEastAsia" w:cs="宋体"/>
          <w:color w:val="F5871F"/>
          <w:kern w:val="0"/>
          <w:szCs w:val="21"/>
        </w:rPr>
        <w:t>0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,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sizeof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(DFN));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for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(i=</w:t>
      </w:r>
      <w:r w:rsidRPr="001078E3">
        <w:rPr>
          <w:rFonts w:asciiTheme="minorEastAsia" w:eastAsiaTheme="minorEastAsia" w:hAnsiTheme="minorEastAsia" w:cs="宋体"/>
          <w:color w:val="F5871F"/>
          <w:kern w:val="0"/>
          <w:szCs w:val="21"/>
        </w:rPr>
        <w:t>1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;i&lt;=N;i++)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</w:t>
      </w:r>
      <w:r w:rsidRPr="001078E3">
        <w:rPr>
          <w:rFonts w:asciiTheme="minorEastAsia" w:eastAsiaTheme="minorEastAsia" w:hAnsiTheme="minorEastAsia" w:cs="宋体"/>
          <w:color w:val="8959A8"/>
          <w:kern w:val="0"/>
          <w:szCs w:val="21"/>
        </w:rPr>
        <w:t>if</w:t>
      </w: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(!DFN[i])</w:t>
      </w: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 xml:space="preserve">            tarjan(i);</w:t>
      </w:r>
    </w:p>
    <w:p w:rsidR="00262159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 w:rsidRPr="001078E3">
        <w:rPr>
          <w:rFonts w:asciiTheme="minorEastAsia" w:eastAsiaTheme="minorEastAsia" w:hAnsiTheme="minorEastAsia" w:cs="宋体"/>
          <w:color w:val="444444"/>
          <w:kern w:val="0"/>
          <w:szCs w:val="21"/>
        </w:rPr>
        <w:t>}</w:t>
      </w:r>
    </w:p>
    <w:p w:rsidR="00262159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</w:p>
    <w:p w:rsidR="00262159" w:rsidRPr="001078E3" w:rsidRDefault="00262159" w:rsidP="00201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contextualSpacing/>
        <w:rPr>
          <w:rFonts w:asciiTheme="minorEastAsia" w:eastAsiaTheme="minorEastAsia" w:hAnsiTheme="minorEastAsia" w:cs="宋体"/>
          <w:color w:val="444444"/>
          <w:kern w:val="0"/>
          <w:szCs w:val="21"/>
        </w:rPr>
      </w:pPr>
      <w:r>
        <w:rPr>
          <w:rFonts w:asciiTheme="minorEastAsia" w:eastAsiaTheme="minorEastAsia" w:hAnsiTheme="minorEastAsia" w:cs="宋体"/>
          <w:color w:val="444444"/>
          <w:kern w:val="0"/>
          <w:szCs w:val="21"/>
        </w:rPr>
        <w:lastRenderedPageBreak/>
        <w:t>P</w:t>
      </w:r>
      <w:r>
        <w:rPr>
          <w:rFonts w:asciiTheme="minorEastAsia" w:eastAsiaTheme="minorEastAsia" w:hAnsiTheme="minorEastAsia" w:cs="宋体" w:hint="eastAsia"/>
          <w:color w:val="444444"/>
          <w:kern w:val="0"/>
          <w:szCs w:val="21"/>
        </w:rPr>
        <w:t>asacal程序：</w:t>
      </w:r>
    </w:p>
    <w:p w:rsidR="00262159" w:rsidRDefault="00262159" w:rsidP="002015DF">
      <w:pPr>
        <w:adjustRightInd w:val="0"/>
        <w:snapToGrid w:val="0"/>
        <w:contextualSpacing/>
      </w:pPr>
      <w:r>
        <w:t>type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ji=^rec;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rec=record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data:longint;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next:ji;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end;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var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i,j,n,m,k,l,tot,x,y,color,top:longint;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lack,col,q,dfn,low:array[1..200000]of longint;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a:array[1..200000]of ji;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function min(x,y:longint):longint;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begin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if x&lt;y then exit(x);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exit(y);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end;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procedure insert(x,y:longint);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var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p:ji;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begin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new(p);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p^.data:=y;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p^.next:=a[x];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a[x]:=p;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end;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procedure tarjan(x:longint);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var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now:ji;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i,j,y:longint;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begin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inc(tot);dfn[x]:=tot;low[x]:=tot;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inc(top);q[top]:=x;lack[x]:=top;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now:=a[x];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while now&lt;&gt;nil do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begin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y:=now^.data;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if dfn[y]=0 then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  begin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    tarjan(y);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    low[x]:=min(low[x],low[y]);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  end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else if lack[y]&lt;&gt;0 then low[x]:=min(low[x],dfn[y]);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now:=now^.next;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end;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if low[x]=dfn[x] then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begin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inc(color);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j:=lack[x];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for i:=j to top do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  begin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    col[q[i]]:=color;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    lack[q[i]]:=0;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  end;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  top:=j-1;</w:t>
      </w:r>
    </w:p>
    <w:p w:rsidR="00262159" w:rsidRDefault="00262159" w:rsidP="002015DF">
      <w:pPr>
        <w:adjustRightInd w:val="0"/>
        <w:snapToGrid w:val="0"/>
        <w:contextualSpacing/>
      </w:pPr>
      <w:r>
        <w:lastRenderedPageBreak/>
        <w:t xml:space="preserve">         end;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end;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begin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readln(n,m);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for i:=1 to m do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begin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readln(x,y);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  insert(x,y);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  end;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tarjan(1);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 for i:=1 to n do writeln(col[i]);</w:t>
      </w:r>
    </w:p>
    <w:p w:rsidR="00262159" w:rsidRDefault="00262159" w:rsidP="002015DF">
      <w:pPr>
        <w:adjustRightInd w:val="0"/>
        <w:snapToGrid w:val="0"/>
        <w:contextualSpacing/>
      </w:pPr>
      <w:r>
        <w:t xml:space="preserve">    end.</w:t>
      </w:r>
    </w:p>
    <w:p w:rsidR="00477ABF" w:rsidRDefault="00477ABF" w:rsidP="002015DF">
      <w:pPr>
        <w:adjustRightInd w:val="0"/>
        <w:snapToGrid w:val="0"/>
        <w:contextualSpacing/>
      </w:pPr>
    </w:p>
    <w:sectPr w:rsidR="00477ABF" w:rsidSect="00477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629" w:rsidRDefault="008C3629" w:rsidP="002015DF">
      <w:r>
        <w:separator/>
      </w:r>
    </w:p>
  </w:endnote>
  <w:endnote w:type="continuationSeparator" w:id="0">
    <w:p w:rsidR="008C3629" w:rsidRDefault="008C3629" w:rsidP="00201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629" w:rsidRDefault="008C3629" w:rsidP="002015DF">
      <w:r>
        <w:separator/>
      </w:r>
    </w:p>
  </w:footnote>
  <w:footnote w:type="continuationSeparator" w:id="0">
    <w:p w:rsidR="008C3629" w:rsidRDefault="008C3629" w:rsidP="002015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159"/>
    <w:rsid w:val="000400E7"/>
    <w:rsid w:val="002015DF"/>
    <w:rsid w:val="00262159"/>
    <w:rsid w:val="00477ABF"/>
    <w:rsid w:val="00643DCA"/>
    <w:rsid w:val="008C3629"/>
    <w:rsid w:val="00A1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5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21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159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01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015D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01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015D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yvoid.com/upload/wp/2009/04/image4.png" TargetMode="External"/><Relationship Id="rId18" Type="http://schemas.openxmlformats.org/officeDocument/2006/relationships/hyperlink" Target="http://en.wikipedia.org/wiki/Robert_Tarja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byvoid.com/upload/wp/2009/04/image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byvoid.com/blog/biconnec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yvoid.com/blog/scc-tarjan" TargetMode="External"/><Relationship Id="rId11" Type="http://schemas.openxmlformats.org/officeDocument/2006/relationships/hyperlink" Target="https://www.byvoid.com/upload/wp/2009/04/image3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yvoid.com/upload/wp/2009/04/image5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byvoid.com/blog/biconnec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yvoid.com/upload/wp/2009/04/image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zzs</dc:creator>
  <cp:lastModifiedBy>zzs</cp:lastModifiedBy>
  <cp:revision>2</cp:revision>
  <dcterms:created xsi:type="dcterms:W3CDTF">2014-01-09T09:44:00Z</dcterms:created>
  <dcterms:modified xsi:type="dcterms:W3CDTF">2014-01-10T09:00:00Z</dcterms:modified>
</cp:coreProperties>
</file>