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4748B"/>
          <w:sz w:val="20"/>
          <w:szCs w:val="20"/>
        </w:rPr>
        <w:t xml:space="preserve">REDCIBER  ×  CERT ACADÉMICO</w:t>
      </w:r>
    </w:p>
    <w:p>
      <w:pPr>
        <w:spacing w:after="80" w:before="260"/>
      </w:pPr>
      <w:r>
        <w:rPr>
          <w:rFonts w:ascii="Cambria" w:cs="Cambria" w:eastAsia="Cambria" w:hAnsi="Cambria"/>
          <w:b/>
          <w:bCs/>
          <w:color w:val="10172A"/>
          <w:sz w:val="56"/>
          <w:szCs w:val="56"/>
        </w:rPr>
        <w:t xml:space="preserve">Mapa Mundial de CSIRTs</w:t>
      </w:r>
    </w:p>
    <w:p>
      <w:pPr>
        <w:spacing w:after="240"/>
      </w:pPr>
      <w:r>
        <w:rPr>
          <w:rFonts w:ascii="Cambria" w:cs="Cambria" w:eastAsia="Cambria" w:hAnsi="Cambria"/>
          <w:i/>
          <w:iCs/>
          <w:color w:val="0F766E"/>
          <w:sz w:val="28"/>
          <w:szCs w:val="28"/>
        </w:rPr>
        <w:t xml:space="preserve">Ejercicio grupal — Sesión 1 de "CERTs y CSIRTs: Diseño y Gestión Estratégica"</w:t>
      </w:r>
    </w:p>
    <w:p>
      <w:pPr>
        <w:spacing w:after="60"/>
      </w:pPr>
      <w:r>
        <w:rPr>
          <w:rFonts w:ascii="Calibri" w:cs="Calibri" w:eastAsia="Calibri" w:hAnsi="Calibri"/>
          <w:b/>
          <w:bCs/>
          <w:color w:val="334155"/>
          <w:sz w:val="24"/>
          <w:szCs w:val="24"/>
        </w:rPr>
        <w:t xml:space="preserve">Guía del facilitador</w:t>
      </w:r>
    </w:p>
    <w:p>
      <w:pPr>
        <w:spacing w:after="400"/>
      </w:pPr>
      <w:r>
        <w:rPr>
          <w:rFonts w:ascii="Calibri" w:cs="Calibri" w:eastAsia="Calibri" w:hAnsi="Calibri"/>
          <w:color w:val="64748B"/>
          <w:sz w:val="22"/>
          <w:szCs w:val="22"/>
        </w:rPr>
        <w:t xml:space="preserve">Duración: 20–25 minutos · Grupos de 3–4 personas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9706"/>
      </w:tblGrid>
      <w:tr>
        <w:tc>
          <w:tcPr>
            <w:tcW w:type="pct" w:w="5000"/>
            <w:shd w:fill="E1F0EF" w:color="auto" w:val="clear"/>
            <w:tcMar>
              <w:top w:type="dxa" w:w="160"/>
              <w:left w:type="dxa" w:w="220"/>
              <w:bottom w:type="dxa" w:w="160"/>
              <w:right w:type="dxa" w:w="220"/>
            </w:tcMar>
          </w:tcPr>
          <w:p>
            <w:r>
              <w:rPr>
                <w:rFonts w:ascii="Calibri" w:cs="Calibri" w:eastAsia="Calibri" w:hAnsi="Calibri"/>
                <w:b/>
                <w:bCs/>
                <w:i/>
                <w:iCs/>
                <w:color w:val="0F766E"/>
                <w:sz w:val="22"/>
                <w:szCs w:val="22"/>
              </w:rPr>
              <w:t xml:space="preserve">Los datos del facilitador (CSIRT, mandato, red regional) reflejan el conocimiento general disponible al momento de crear este material. Antes de la sesión, verifica vigencia en los directorios oficiales listados al final — los nombres y mandatos de los CSIRT nacionales cambian con el tiempo.</w:t>
            </w:r>
          </w:p>
        </w:tc>
      </w:tr>
    </w:tbl>
    <w:p>
      <w:r>
        <w:br w:type="page"/>
      </w:r>
    </w:p>
    <w:p>
      <w:pPr>
        <w:pStyle w:val="Heading1"/>
        <w:spacing w:after="200" w:before="420"/>
      </w:pPr>
      <w:r>
        <w:rPr>
          <w:rFonts w:ascii="Cambria" w:cs="Cambria" w:eastAsia="Cambria" w:hAnsi="Cambria"/>
          <w:b/>
          <w:bCs/>
          <w:color w:val="10172A"/>
          <w:sz w:val="32"/>
          <w:szCs w:val="32"/>
        </w:rPr>
        <w:t xml:space="preserve">Ficha técnica del ejercicio</w:t>
      </w:r>
    </w:p>
    <w:tbl>
      <w:tblPr>
        <w:tblW w:type="pct" w:w="5000"/>
        <w:tblBorders>
          <w:top w:val="single" w:color="D7E3E1" w:sz="4"/>
          <w:left w:val="single" w:color="D7E3E1" w:sz="4"/>
          <w:bottom w:val="single" w:color="D7E3E1" w:sz="4"/>
          <w:right w:val="single" w:color="D7E3E1" w:sz="4"/>
          <w:insideH w:val="single" w:color="D7E3E1" w:sz="4"/>
          <w:insideV w:val="single" w:color="D7E3E1" w:sz="4"/>
        </w:tblBorders>
      </w:tblPr>
      <w:tblGrid>
        <w:gridCol w:w="2700"/>
        <w:gridCol w:w="6300"/>
      </w:tblGrid>
      <w:tr>
        <w:trPr>
          <w:tblHeader/>
        </w:trPr>
        <w:tc>
          <w:tcPr>
            <w:tcW w:type="pct" w:w="1500"/>
            <w:shd w:fill="10172A" w:color="auto" w:val="clear"/>
            <w:tcMar>
              <w:top w:type="dxa" w:w="100"/>
              <w:left w:type="dxa" w:w="140"/>
              <w:bottom w:type="dxa" w:w="100"/>
              <w:right w:type="dxa" w:w="140"/>
            </w:tcMar>
          </w:tcPr>
          <w:p>
            <w:r>
              <w:rPr>
                <w:rFonts w:ascii="Calibri" w:cs="Calibri" w:eastAsia="Calibri" w:hAnsi="Calibri"/>
                <w:b/>
                <w:bCs/>
                <w:color w:val="FFFFFF"/>
                <w:sz w:val="19"/>
                <w:szCs w:val="19"/>
              </w:rPr>
              <w:t xml:space="preserve">Campo</w:t>
            </w:r>
          </w:p>
        </w:tc>
        <w:tc>
          <w:tcPr>
            <w:tcW w:type="pct" w:w="3500"/>
            <w:shd w:fill="10172A" w:color="auto" w:val="clear"/>
            <w:tcMar>
              <w:top w:type="dxa" w:w="100"/>
              <w:left w:type="dxa" w:w="140"/>
              <w:bottom w:type="dxa" w:w="100"/>
              <w:right w:type="dxa" w:w="140"/>
            </w:tcMar>
          </w:tcPr>
          <w:p>
            <w:r>
              <w:rPr>
                <w:rFonts w:ascii="Calibri" w:cs="Calibri" w:eastAsia="Calibri" w:hAnsi="Calibri"/>
                <w:b/>
                <w:bCs/>
                <w:color w:val="FFFFFF"/>
                <w:sz w:val="19"/>
                <w:szCs w:val="19"/>
              </w:rPr>
              <w:t xml:space="preserve">Detalle</w:t>
            </w:r>
          </w:p>
        </w:tc>
      </w:tr>
      <w:tr>
        <w:tc>
          <w:tcPr>
            <w:tcW w:type="pct" w:w="1500"/>
            <w:tcMar>
              <w:top w:type="dxa" w:w="100"/>
              <w:left w:type="dxa" w:w="140"/>
              <w:bottom w:type="dxa" w:w="100"/>
              <w:right w:type="dxa" w:w="140"/>
            </w:tcMar>
          </w:tcPr>
          <w:p>
            <w:r>
              <w:rPr>
                <w:rFonts w:ascii="Calibri" w:cs="Calibri" w:eastAsia="Calibri" w:hAnsi="Calibri"/>
                <w:b w:val="false"/>
                <w:bCs w:val="false"/>
                <w:color w:val="334155"/>
                <w:sz w:val="19"/>
                <w:szCs w:val="19"/>
              </w:rPr>
              <w:t xml:space="preserve">Objetivo</w:t>
            </w:r>
          </w:p>
        </w:tc>
        <w:tc>
          <w:tcPr>
            <w:tcW w:type="pct" w:w="3500"/>
            <w:tcMar>
              <w:top w:type="dxa" w:w="100"/>
              <w:left w:type="dxa" w:w="140"/>
              <w:bottom w:type="dxa" w:w="100"/>
              <w:right w:type="dxa" w:w="140"/>
            </w:tcMar>
          </w:tcPr>
          <w:p>
            <w:r>
              <w:rPr>
                <w:rFonts w:ascii="Calibri" w:cs="Calibri" w:eastAsia="Calibri" w:hAnsi="Calibri"/>
                <w:b w:val="false"/>
                <w:bCs w:val="false"/>
                <w:color w:val="334155"/>
                <w:sz w:val="19"/>
                <w:szCs w:val="19"/>
              </w:rPr>
              <w:t xml:space="preserve">Reconocer, investigando casos reales, la diversidad de modelos de CSIRT: tipo de mandato, origen institucional y red regional de pertenencia.</w:t>
            </w:r>
          </w:p>
        </w:tc>
      </w:tr>
      <w:tr>
        <w:tc>
          <w:tcPr>
            <w:tcW w:type="pct" w:w="15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Ubicación en el curso</w:t>
            </w:r>
          </w:p>
        </w:tc>
        <w:tc>
          <w:tcPr>
            <w:tcW w:type="pct" w:w="35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Sesión 1 — "Fundamentos y Ecosistema Global de CERTs/CSIRTs" (ruta CERTs y CSIRTs)</w:t>
            </w:r>
          </w:p>
        </w:tc>
      </w:tr>
      <w:tr>
        <w:tc>
          <w:tcPr>
            <w:tcW w:type="pct" w:w="1500"/>
            <w:tcMar>
              <w:top w:type="dxa" w:w="100"/>
              <w:left w:type="dxa" w:w="140"/>
              <w:bottom w:type="dxa" w:w="100"/>
              <w:right w:type="dxa" w:w="140"/>
            </w:tcMar>
          </w:tcPr>
          <w:p>
            <w:r>
              <w:rPr>
                <w:rFonts w:ascii="Calibri" w:cs="Calibri" w:eastAsia="Calibri" w:hAnsi="Calibri"/>
                <w:b w:val="false"/>
                <w:bCs w:val="false"/>
                <w:color w:val="334155"/>
                <w:sz w:val="19"/>
                <w:szCs w:val="19"/>
              </w:rPr>
              <w:t xml:space="preserve">Duración total</w:t>
            </w:r>
          </w:p>
        </w:tc>
        <w:tc>
          <w:tcPr>
            <w:tcW w:type="pct" w:w="3500"/>
            <w:tcMar>
              <w:top w:type="dxa" w:w="100"/>
              <w:left w:type="dxa" w:w="140"/>
              <w:bottom w:type="dxa" w:w="100"/>
              <w:right w:type="dxa" w:w="140"/>
            </w:tcMar>
          </w:tcPr>
          <w:p>
            <w:r>
              <w:rPr>
                <w:rFonts w:ascii="Calibri" w:cs="Calibri" w:eastAsia="Calibri" w:hAnsi="Calibri"/>
                <w:b w:val="false"/>
                <w:bCs w:val="false"/>
                <w:color w:val="334155"/>
                <w:sz w:val="19"/>
                <w:szCs w:val="19"/>
              </w:rPr>
              <w:t xml:space="preserve">20–25 minutos (15 de trabajo en grupo + 5–10 de plenaria)</w:t>
            </w:r>
          </w:p>
        </w:tc>
      </w:tr>
      <w:tr>
        <w:tc>
          <w:tcPr>
            <w:tcW w:type="pct" w:w="15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Tamaño de grupo</w:t>
            </w:r>
          </w:p>
        </w:tc>
        <w:tc>
          <w:tcPr>
            <w:tcW w:type="pct" w:w="35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3–4 personas por grupo · 6 grupos (ajustable según tamaño de la clase)</w:t>
            </w:r>
          </w:p>
        </w:tc>
      </w:tr>
      <w:tr>
        <w:tc>
          <w:tcPr>
            <w:tcW w:type="pct" w:w="1500"/>
            <w:tcMar>
              <w:top w:type="dxa" w:w="100"/>
              <w:left w:type="dxa" w:w="140"/>
              <w:bottom w:type="dxa" w:w="100"/>
              <w:right w:type="dxa" w:w="140"/>
            </w:tcMar>
          </w:tcPr>
          <w:p>
            <w:r>
              <w:rPr>
                <w:rFonts w:ascii="Calibri" w:cs="Calibri" w:eastAsia="Calibri" w:hAnsi="Calibri"/>
                <w:b w:val="false"/>
                <w:bCs w:val="false"/>
                <w:color w:val="334155"/>
                <w:sz w:val="19"/>
                <w:szCs w:val="19"/>
              </w:rPr>
              <w:t xml:space="preserve">Materiales</w:t>
            </w:r>
          </w:p>
        </w:tc>
        <w:tc>
          <w:tcPr>
            <w:tcW w:type="pct" w:w="3500"/>
            <w:tcMar>
              <w:top w:type="dxa" w:w="100"/>
              <w:left w:type="dxa" w:w="140"/>
              <w:bottom w:type="dxa" w:w="100"/>
              <w:right w:type="dxa" w:w="140"/>
            </w:tcMar>
          </w:tcPr>
          <w:p>
            <w:r>
              <w:rPr>
                <w:rFonts w:ascii="Calibri" w:cs="Calibri" w:eastAsia="Calibri" w:hAnsi="Calibri"/>
                <w:b w:val="false"/>
                <w:bCs w:val="false"/>
                <w:color w:val="334155"/>
                <w:sz w:val="19"/>
                <w:szCs w:val="19"/>
              </w:rPr>
              <w:t xml:space="preserve">Mapamundi proyectado o impreso, tarjetas de país por grupo (incluidas), acceso a internet (recomendado)</w:t>
            </w:r>
          </w:p>
        </w:tc>
      </w:tr>
      <w:tr>
        <w:tc>
          <w:tcPr>
            <w:tcW w:type="pct" w:w="15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Modalidad</w:t>
            </w:r>
          </w:p>
        </w:tc>
        <w:tc>
          <w:tcPr>
            <w:tcW w:type="pct" w:w="35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Presencial — adaptable a virtual con salas de trabajo (breakout rooms)</w:t>
            </w:r>
          </w:p>
        </w:tc>
      </w:tr>
    </w:tbl>
    <w:p>
      <w:pPr>
        <w:pStyle w:val="Heading1"/>
        <w:spacing w:after="200" w:before="420"/>
      </w:pPr>
      <w:r>
        <w:rPr>
          <w:rFonts w:ascii="Cambria" w:cs="Cambria" w:eastAsia="Cambria" w:hAnsi="Cambria"/>
          <w:b/>
          <w:bCs/>
          <w:color w:val="10172A"/>
          <w:sz w:val="32"/>
          <w:szCs w:val="32"/>
        </w:rPr>
        <w:t xml:space="preserve">Instrucciones paso a paso</w:t>
      </w:r>
    </w:p>
    <w:p>
      <w:pPr>
        <w:pStyle w:val="Heading2"/>
        <w:spacing w:after="140" w:before="260"/>
      </w:pPr>
      <w:r>
        <w:rPr>
          <w:rFonts w:ascii="Cambria" w:cs="Cambria" w:eastAsia="Cambria" w:hAnsi="Cambria"/>
          <w:b/>
          <w:bCs/>
          <w:color w:val="0F766E"/>
          <w:sz w:val="25"/>
          <w:szCs w:val="25"/>
        </w:rPr>
        <w:t xml:space="preserve">Antes de la sesión (facilitador)</w:t>
      </w:r>
    </w:p>
    <w:p>
      <w:pPr>
        <w:pStyle w:val="ListParagraph"/>
        <w:numPr>
          <w:ilvl w:val="0"/>
          <w:numId w:val="2"/>
        </w:numPr>
        <w:spacing w:after="90"/>
      </w:pPr>
      <w:r>
        <w:rPr>
          <w:rFonts w:ascii="Calibri" w:cs="Calibri" w:eastAsia="Calibri" w:hAnsi="Calibri"/>
          <w:color w:val="334155"/>
          <w:sz w:val="22"/>
          <w:szCs w:val="22"/>
        </w:rPr>
        <w:t xml:space="preserve">Revisar la ficha de respuesta (más abajo) y verificar vigencia en los directorios oficiales si el tiempo lo permite.</w:t>
      </w:r>
    </w:p>
    <w:p>
      <w:pPr>
        <w:pStyle w:val="ListParagraph"/>
        <w:numPr>
          <w:ilvl w:val="0"/>
          <w:numId w:val="2"/>
        </w:numPr>
        <w:spacing w:after="90"/>
      </w:pPr>
      <w:r>
        <w:rPr>
          <w:rFonts w:ascii="Calibri" w:cs="Calibri" w:eastAsia="Calibri" w:hAnsi="Calibri"/>
          <w:color w:val="334155"/>
          <w:sz w:val="22"/>
          <w:szCs w:val="22"/>
        </w:rPr>
        <w:t xml:space="preserve">Proyectar o imprimir un mapamundi en blanco (sin nombres de CSIRT marcados).</w:t>
      </w:r>
    </w:p>
    <w:p>
      <w:pPr>
        <w:pStyle w:val="ListParagraph"/>
        <w:numPr>
          <w:ilvl w:val="0"/>
          <w:numId w:val="2"/>
        </w:numPr>
        <w:spacing w:after="90"/>
      </w:pPr>
      <w:r>
        <w:rPr>
          <w:rFonts w:ascii="Calibri" w:cs="Calibri" w:eastAsia="Calibri" w:hAnsi="Calibri"/>
          <w:color w:val="334155"/>
          <w:sz w:val="22"/>
          <w:szCs w:val="22"/>
        </w:rPr>
        <w:t xml:space="preserve">Imprimir o tener a mano las 6 tarjetas de país (una por grupo).</w:t>
      </w:r>
    </w:p>
    <w:p>
      <w:pPr>
        <w:pStyle w:val="Heading2"/>
        <w:spacing w:after="140" w:before="260"/>
      </w:pPr>
      <w:r>
        <w:rPr>
          <w:rFonts w:ascii="Cambria" w:cs="Cambria" w:eastAsia="Cambria" w:hAnsi="Cambria"/>
          <w:b/>
          <w:bCs/>
          <w:color w:val="0F766E"/>
          <w:sz w:val="25"/>
          <w:szCs w:val="25"/>
        </w:rPr>
        <w:t xml:space="preserve">Durante la sesión</w:t>
      </w:r>
    </w:p>
    <w:p>
      <w:pPr>
        <w:pStyle w:val="ListParagraph"/>
        <w:numPr>
          <w:ilvl w:val="0"/>
          <w:numId w:val="3"/>
        </w:numPr>
        <w:spacing w:after="100"/>
      </w:pPr>
      <w:r>
        <w:rPr>
          <w:rFonts w:ascii="Calibri" w:cs="Calibri" w:eastAsia="Calibri" w:hAnsi="Calibri"/>
          <w:color w:val="334155"/>
          <w:sz w:val="22"/>
          <w:szCs w:val="22"/>
        </w:rPr>
        <w:t xml:space="preserve">Formar grupos de 3–4 personas (6 grupos; si la clase es más pequeña, combinar tarjetas de grupos).</w:t>
      </w:r>
    </w:p>
    <w:p>
      <w:pPr>
        <w:pStyle w:val="ListParagraph"/>
        <w:numPr>
          <w:ilvl w:val="0"/>
          <w:numId w:val="3"/>
        </w:numPr>
        <w:spacing w:after="100"/>
      </w:pPr>
      <w:r>
        <w:rPr>
          <w:rFonts w:ascii="Calibri" w:cs="Calibri" w:eastAsia="Calibri" w:hAnsi="Calibri"/>
          <w:color w:val="334155"/>
          <w:sz w:val="22"/>
          <w:szCs w:val="22"/>
        </w:rPr>
        <w:t xml:space="preserve">Entregar a cada grupo su tarjeta con 4 países asignados.</w:t>
      </w:r>
    </w:p>
    <w:p>
      <w:pPr>
        <w:pStyle w:val="ListParagraph"/>
        <w:numPr>
          <w:ilvl w:val="0"/>
          <w:numId w:val="3"/>
        </w:numPr>
        <w:spacing w:after="100"/>
      </w:pPr>
      <w:r>
        <w:rPr>
          <w:rFonts w:ascii="Calibri" w:cs="Calibri" w:eastAsia="Calibri" w:hAnsi="Calibri"/>
          <w:color w:val="334155"/>
          <w:sz w:val="22"/>
          <w:szCs w:val="22"/>
        </w:rPr>
        <w:t xml:space="preserve">Cada grupo debe investigar, para cada país: (a) nombre del CSIRT nacional, (b) tipo de mandato — gubernamental, académico/técnico, coordinador nacional sin fines de lucro, o institucional/multilateral —, y (c) a qué red regional pertenece (FIRST, TF-CSIRT, CSIRTAmericas, APCERT).</w:t>
      </w:r>
    </w:p>
    <w:p>
      <w:pPr>
        <w:pStyle w:val="ListParagraph"/>
        <w:numPr>
          <w:ilvl w:val="0"/>
          <w:numId w:val="3"/>
        </w:numPr>
        <w:spacing w:after="100"/>
      </w:pPr>
      <w:r>
        <w:rPr>
          <w:rFonts w:ascii="Calibri" w:cs="Calibri" w:eastAsia="Calibri" w:hAnsi="Calibri"/>
          <w:color w:val="334155"/>
          <w:sz w:val="22"/>
          <w:szCs w:val="22"/>
        </w:rPr>
        <w:t xml:space="preserve">Fuentes sugeridas para investigar: directorio global de FIRST.org/members, Trusted Introducer (Europa), CSIRTAmericas.org (América). Si no hay internet disponible, el facilitador entrega la ficha de respuesta directamente.</w:t>
      </w:r>
    </w:p>
    <w:p>
      <w:pPr>
        <w:pStyle w:val="ListParagraph"/>
        <w:numPr>
          <w:ilvl w:val="0"/>
          <w:numId w:val="3"/>
        </w:numPr>
        <w:spacing w:after="100"/>
      </w:pPr>
      <w:r>
        <w:rPr>
          <w:rFonts w:ascii="Calibri" w:cs="Calibri" w:eastAsia="Calibri" w:hAnsi="Calibri"/>
          <w:color w:val="334155"/>
          <w:sz w:val="22"/>
          <w:szCs w:val="22"/>
        </w:rPr>
        <w:t xml:space="preserve">Cada grupo marca sus 4 países en el mapamundi proyectado (con un marcador, un punto o una nota adhesiva).</w:t>
      </w:r>
    </w:p>
    <w:p>
      <w:pPr>
        <w:pStyle w:val="ListParagraph"/>
        <w:numPr>
          <w:ilvl w:val="0"/>
          <w:numId w:val="3"/>
        </w:numPr>
        <w:spacing w:after="100"/>
      </w:pPr>
      <w:r>
        <w:rPr>
          <w:rFonts w:ascii="Calibri" w:cs="Calibri" w:eastAsia="Calibri" w:hAnsi="Calibri"/>
          <w:color w:val="334155"/>
          <w:sz w:val="22"/>
          <w:szCs w:val="22"/>
        </w:rPr>
        <w:t xml:space="preserve">Plenaria (5–10 min): cada grupo comparte en 1 minuto un hallazgo o patrón interesante de sus países.</w:t>
      </w:r>
    </w:p>
    <w:p>
      <w:pPr>
        <w:pStyle w:val="ListParagraph"/>
        <w:numPr>
          <w:ilvl w:val="0"/>
          <w:numId w:val="3"/>
        </w:numPr>
        <w:spacing w:after="100"/>
      </w:pPr>
      <w:r>
        <w:rPr>
          <w:rFonts w:ascii="Calibri" w:cs="Calibri" w:eastAsia="Calibri" w:hAnsi="Calibri"/>
          <w:color w:val="334155"/>
          <w:sz w:val="22"/>
          <w:szCs w:val="22"/>
        </w:rPr>
        <w:t xml:space="preserve">Cierre del facilitador: conectar con la tesis de la sesión — no existe un solo modelo de CSIRT; el mandato y el origen institucional varían mucho entre países, y eso determina su autoridad, financiamiento y forma de cooperar.</w:t>
      </w:r>
    </w:p>
    <w:p>
      <w:pPr>
        <w:pStyle w:val="Heading2"/>
        <w:spacing w:after="140" w:before="260"/>
      </w:pPr>
      <w:r>
        <w:rPr>
          <w:rFonts w:ascii="Cambria" w:cs="Cambria" w:eastAsia="Cambria" w:hAnsi="Cambria"/>
          <w:b/>
          <w:bCs/>
          <w:color w:val="0F766E"/>
          <w:sz w:val="25"/>
          <w:szCs w:val="25"/>
        </w:rPr>
        <w:t xml:space="preserve">Casos destacados para mencionar en el cierre</w:t>
      </w:r>
    </w:p>
    <w:p>
      <w:pPr>
        <w:pStyle w:val="ListParagraph"/>
        <w:numPr>
          <w:ilvl w:val="0"/>
          <w:numId w:val="2"/>
        </w:numPr>
        <w:spacing w:after="90"/>
      </w:pPr>
      <w:r>
        <w:rPr>
          <w:rFonts w:ascii="Calibri" w:cs="Calibri" w:eastAsia="Calibri" w:hAnsi="Calibri"/>
          <w:color w:val="334155"/>
          <w:sz w:val="22"/>
          <w:szCs w:val="22"/>
        </w:rPr>
        <w:t xml:space="preserve">Australia y España tienen dos CSIRT coexistiendo con mandatos distintos (gobierno vs. sector privado/académico) — buen ejemplo de que "CSIRT nacional" no siempre es una sola entidad.</w:t>
      </w:r>
    </w:p>
    <w:p>
      <w:pPr>
        <w:pStyle w:val="ListParagraph"/>
        <w:numPr>
          <w:ilvl w:val="0"/>
          <w:numId w:val="2"/>
        </w:numPr>
        <w:spacing w:after="90"/>
      </w:pPr>
      <w:r>
        <w:rPr>
          <w:rFonts w:ascii="Calibri" w:cs="Calibri" w:eastAsia="Calibri" w:hAnsi="Calibri"/>
          <w:color w:val="334155"/>
          <w:sz w:val="22"/>
          <w:szCs w:val="22"/>
        </w:rPr>
        <w:t xml:space="preserve">Brasil (CERT.br) y Japón (JPCERT/CC) muestran el modelo de coordinador nacional de origen técnico/no gubernamental, distinto al modelo de agencia de gobierno más común.</w:t>
      </w:r>
    </w:p>
    <w:p>
      <w:pPr>
        <w:pStyle w:val="ListParagraph"/>
        <w:numPr>
          <w:ilvl w:val="0"/>
          <w:numId w:val="2"/>
        </w:numPr>
        <w:spacing w:after="90"/>
      </w:pPr>
      <w:r>
        <w:rPr>
          <w:rFonts w:ascii="Calibri" w:cs="Calibri" w:eastAsia="Calibri" w:hAnsi="Calibri"/>
          <w:color w:val="334155"/>
          <w:sz w:val="22"/>
          <w:szCs w:val="22"/>
        </w:rPr>
        <w:t xml:space="preserve">La Unión Europea (CERT-EU) es un caso de CSIRT institucional: sirve a las instituciones de la UE, no a un país.</w:t>
      </w:r>
    </w:p>
    <w:p>
      <w:pPr>
        <w:pStyle w:val="Heading1"/>
        <w:spacing w:after="200" w:before="420"/>
      </w:pPr>
      <w:r>
        <w:rPr>
          <w:rFonts w:ascii="Cambria" w:cs="Cambria" w:eastAsia="Cambria" w:hAnsi="Cambria"/>
          <w:b/>
          <w:bCs/>
          <w:color w:val="10172A"/>
          <w:sz w:val="32"/>
          <w:szCs w:val="32"/>
        </w:rPr>
        <w:t xml:space="preserve">Tarjetas de país por grupo</w:t>
      </w:r>
    </w:p>
    <w:p>
      <w:pPr>
        <w:spacing w:after="160"/>
      </w:pPr>
      <w:r>
        <w:rPr>
          <w:rFonts w:ascii="Calibri" w:cs="Calibri" w:eastAsia="Calibri" w:hAnsi="Calibri"/>
          <w:i/>
          <w:iCs/>
          <w:color w:val="64748B"/>
          <w:sz w:val="20"/>
          <w:szCs w:val="20"/>
        </w:rPr>
        <w:t xml:space="preserve">Recorta o proyecta cada tarjeta para el grupo correspondiente.</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9706"/>
      </w:tblGrid>
      <w:tr>
        <w:trPr>
          <w:cantSplit/>
        </w:trPr>
        <w:tc>
          <w:tcPr>
            <w:tcW w:type="pct" w:w="5000"/>
            <w:shd w:fill="10172A" w:color="auto" w:val="clear"/>
            <w:tcMar>
              <w:top w:type="dxa" w:w="180"/>
              <w:left w:type="dxa" w:w="240"/>
              <w:bottom w:type="dxa" w:w="180"/>
              <w:right w:type="dxa" w:w="240"/>
            </w:tcMar>
          </w:tcPr>
          <w:p>
            <w:pPr>
              <w:spacing w:after="100"/>
            </w:pPr>
            <w:r>
              <w:rPr>
                <w:rFonts w:ascii="Cambria" w:cs="Cambria" w:eastAsia="Cambria" w:hAnsi="Cambria"/>
                <w:b/>
                <w:bCs/>
                <w:color w:val="FFFFFF"/>
                <w:sz w:val="24"/>
                <w:szCs w:val="24"/>
              </w:rPr>
              <w:t xml:space="preserve">Grupo A — Américas I</w:t>
            </w:r>
          </w:p>
          <w:p>
            <w:pPr>
              <w:pStyle w:val="ListParagraph"/>
              <w:numPr>
                <w:ilvl w:val="0"/>
                <w:numId w:val="2"/>
              </w:numPr>
              <w:spacing w:after="40"/>
            </w:pPr>
            <w:r>
              <w:rPr>
                <w:rFonts w:ascii="Calibri" w:cs="Calibri" w:eastAsia="Calibri" w:hAnsi="Calibri"/>
                <w:color w:val="E6F5F4"/>
                <w:sz w:val="22"/>
                <w:szCs w:val="22"/>
              </w:rPr>
              <w:t xml:space="preserve">Brasil</w:t>
            </w:r>
          </w:p>
          <w:p>
            <w:pPr>
              <w:pStyle w:val="ListParagraph"/>
              <w:numPr>
                <w:ilvl w:val="0"/>
                <w:numId w:val="2"/>
              </w:numPr>
              <w:spacing w:after="40"/>
            </w:pPr>
            <w:r>
              <w:rPr>
                <w:rFonts w:ascii="Calibri" w:cs="Calibri" w:eastAsia="Calibri" w:hAnsi="Calibri"/>
                <w:color w:val="E6F5F4"/>
                <w:sz w:val="22"/>
                <w:szCs w:val="22"/>
              </w:rPr>
              <w:t xml:space="preserve">Canadá</w:t>
            </w:r>
          </w:p>
          <w:p>
            <w:pPr>
              <w:pStyle w:val="ListParagraph"/>
              <w:numPr>
                <w:ilvl w:val="0"/>
                <w:numId w:val="2"/>
              </w:numPr>
              <w:spacing w:after="40"/>
            </w:pPr>
            <w:r>
              <w:rPr>
                <w:rFonts w:ascii="Calibri" w:cs="Calibri" w:eastAsia="Calibri" w:hAnsi="Calibri"/>
                <w:color w:val="E6F5F4"/>
                <w:sz w:val="22"/>
                <w:szCs w:val="22"/>
              </w:rPr>
              <w:t xml:space="preserve">Estados Unidos</w:t>
            </w:r>
          </w:p>
          <w:p>
            <w:pPr>
              <w:pStyle w:val="ListParagraph"/>
              <w:numPr>
                <w:ilvl w:val="0"/>
                <w:numId w:val="2"/>
              </w:numPr>
              <w:spacing w:after="40"/>
            </w:pPr>
            <w:r>
              <w:rPr>
                <w:rFonts w:ascii="Calibri" w:cs="Calibri" w:eastAsia="Calibri" w:hAnsi="Calibri"/>
                <w:color w:val="E6F5F4"/>
                <w:sz w:val="22"/>
                <w:szCs w:val="22"/>
              </w:rPr>
              <w:t xml:space="preserve">México</w:t>
            </w:r>
          </w:p>
        </w:tc>
      </w:tr>
    </w:tbl>
    <w:p>
      <w:pPr>
        <w:spacing w:after="240"/>
      </w:pP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9706"/>
      </w:tblGrid>
      <w:tr>
        <w:trPr>
          <w:cantSplit/>
        </w:trPr>
        <w:tc>
          <w:tcPr>
            <w:tcW w:type="pct" w:w="5000"/>
            <w:shd w:fill="10172A" w:color="auto" w:val="clear"/>
            <w:tcMar>
              <w:top w:type="dxa" w:w="180"/>
              <w:left w:type="dxa" w:w="240"/>
              <w:bottom w:type="dxa" w:w="180"/>
              <w:right w:type="dxa" w:w="240"/>
            </w:tcMar>
          </w:tcPr>
          <w:p>
            <w:pPr>
              <w:spacing w:after="100"/>
            </w:pPr>
            <w:r>
              <w:rPr>
                <w:rFonts w:ascii="Cambria" w:cs="Cambria" w:eastAsia="Cambria" w:hAnsi="Cambria"/>
                <w:b/>
                <w:bCs/>
                <w:color w:val="FFFFFF"/>
                <w:sz w:val="24"/>
                <w:szCs w:val="24"/>
              </w:rPr>
              <w:t xml:space="preserve">Grupo B — Américas II</w:t>
            </w:r>
          </w:p>
          <w:p>
            <w:pPr>
              <w:pStyle w:val="ListParagraph"/>
              <w:numPr>
                <w:ilvl w:val="0"/>
                <w:numId w:val="2"/>
              </w:numPr>
              <w:spacing w:after="40"/>
            </w:pPr>
            <w:r>
              <w:rPr>
                <w:rFonts w:ascii="Calibri" w:cs="Calibri" w:eastAsia="Calibri" w:hAnsi="Calibri"/>
                <w:color w:val="E6F5F4"/>
                <w:sz w:val="22"/>
                <w:szCs w:val="22"/>
              </w:rPr>
              <w:t xml:space="preserve">Chile</w:t>
            </w:r>
          </w:p>
          <w:p>
            <w:pPr>
              <w:pStyle w:val="ListParagraph"/>
              <w:numPr>
                <w:ilvl w:val="0"/>
                <w:numId w:val="2"/>
              </w:numPr>
              <w:spacing w:after="40"/>
            </w:pPr>
            <w:r>
              <w:rPr>
                <w:rFonts w:ascii="Calibri" w:cs="Calibri" w:eastAsia="Calibri" w:hAnsi="Calibri"/>
                <w:color w:val="E6F5F4"/>
                <w:sz w:val="22"/>
                <w:szCs w:val="22"/>
              </w:rPr>
              <w:t xml:space="preserve">Colombia</w:t>
            </w:r>
          </w:p>
          <w:p>
            <w:pPr>
              <w:pStyle w:val="ListParagraph"/>
              <w:numPr>
                <w:ilvl w:val="0"/>
                <w:numId w:val="2"/>
              </w:numPr>
              <w:spacing w:after="40"/>
            </w:pPr>
            <w:r>
              <w:rPr>
                <w:rFonts w:ascii="Calibri" w:cs="Calibri" w:eastAsia="Calibri" w:hAnsi="Calibri"/>
                <w:color w:val="E6F5F4"/>
                <w:sz w:val="22"/>
                <w:szCs w:val="22"/>
              </w:rPr>
              <w:t xml:space="preserve">Perú</w:t>
            </w:r>
          </w:p>
          <w:p>
            <w:pPr>
              <w:pStyle w:val="ListParagraph"/>
              <w:numPr>
                <w:ilvl w:val="0"/>
                <w:numId w:val="2"/>
              </w:numPr>
              <w:spacing w:after="40"/>
            </w:pPr>
            <w:r>
              <w:rPr>
                <w:rFonts w:ascii="Calibri" w:cs="Calibri" w:eastAsia="Calibri" w:hAnsi="Calibri"/>
                <w:color w:val="E6F5F4"/>
                <w:sz w:val="22"/>
                <w:szCs w:val="22"/>
              </w:rPr>
              <w:t xml:space="preserve">Uruguay</w:t>
            </w:r>
          </w:p>
        </w:tc>
      </w:tr>
    </w:tbl>
    <w:p>
      <w:pPr>
        <w:spacing w:after="240"/>
      </w:pP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9706"/>
      </w:tblGrid>
      <w:tr>
        <w:trPr>
          <w:cantSplit/>
        </w:trPr>
        <w:tc>
          <w:tcPr>
            <w:tcW w:type="pct" w:w="5000"/>
            <w:shd w:fill="10172A" w:color="auto" w:val="clear"/>
            <w:tcMar>
              <w:top w:type="dxa" w:w="180"/>
              <w:left w:type="dxa" w:w="240"/>
              <w:bottom w:type="dxa" w:w="180"/>
              <w:right w:type="dxa" w:w="240"/>
            </w:tcMar>
          </w:tcPr>
          <w:p>
            <w:pPr>
              <w:spacing w:after="100"/>
            </w:pPr>
            <w:r>
              <w:rPr>
                <w:rFonts w:ascii="Cambria" w:cs="Cambria" w:eastAsia="Cambria" w:hAnsi="Cambria"/>
                <w:b/>
                <w:bCs/>
                <w:color w:val="FFFFFF"/>
                <w:sz w:val="24"/>
                <w:szCs w:val="24"/>
              </w:rPr>
              <w:t xml:space="preserve">Grupo C — Europa</w:t>
            </w:r>
          </w:p>
          <w:p>
            <w:pPr>
              <w:pStyle w:val="ListParagraph"/>
              <w:numPr>
                <w:ilvl w:val="0"/>
                <w:numId w:val="2"/>
              </w:numPr>
              <w:spacing w:after="40"/>
            </w:pPr>
            <w:r>
              <w:rPr>
                <w:rFonts w:ascii="Calibri" w:cs="Calibri" w:eastAsia="Calibri" w:hAnsi="Calibri"/>
                <w:color w:val="E6F5F4"/>
                <w:sz w:val="22"/>
                <w:szCs w:val="22"/>
              </w:rPr>
              <w:t xml:space="preserve">Reino Unido</w:t>
            </w:r>
          </w:p>
          <w:p>
            <w:pPr>
              <w:pStyle w:val="ListParagraph"/>
              <w:numPr>
                <w:ilvl w:val="0"/>
                <w:numId w:val="2"/>
              </w:numPr>
              <w:spacing w:after="40"/>
            </w:pPr>
            <w:r>
              <w:rPr>
                <w:rFonts w:ascii="Calibri" w:cs="Calibri" w:eastAsia="Calibri" w:hAnsi="Calibri"/>
                <w:color w:val="E6F5F4"/>
                <w:sz w:val="22"/>
                <w:szCs w:val="22"/>
              </w:rPr>
              <w:t xml:space="preserve">Alemania</w:t>
            </w:r>
          </w:p>
          <w:p>
            <w:pPr>
              <w:pStyle w:val="ListParagraph"/>
              <w:numPr>
                <w:ilvl w:val="0"/>
                <w:numId w:val="2"/>
              </w:numPr>
              <w:spacing w:after="40"/>
            </w:pPr>
            <w:r>
              <w:rPr>
                <w:rFonts w:ascii="Calibri" w:cs="Calibri" w:eastAsia="Calibri" w:hAnsi="Calibri"/>
                <w:color w:val="E6F5F4"/>
                <w:sz w:val="22"/>
                <w:szCs w:val="22"/>
              </w:rPr>
              <w:t xml:space="preserve">Países Bajos</w:t>
            </w:r>
          </w:p>
          <w:p>
            <w:pPr>
              <w:pStyle w:val="ListParagraph"/>
              <w:numPr>
                <w:ilvl w:val="0"/>
                <w:numId w:val="2"/>
              </w:numPr>
              <w:spacing w:after="40"/>
            </w:pPr>
            <w:r>
              <w:rPr>
                <w:rFonts w:ascii="Calibri" w:cs="Calibri" w:eastAsia="Calibri" w:hAnsi="Calibri"/>
                <w:color w:val="E6F5F4"/>
                <w:sz w:val="22"/>
                <w:szCs w:val="22"/>
              </w:rPr>
              <w:t xml:space="preserve">Estonia</w:t>
            </w:r>
          </w:p>
        </w:tc>
      </w:tr>
    </w:tbl>
    <w:p>
      <w:pPr>
        <w:spacing w:after="240"/>
      </w:pP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9706"/>
      </w:tblGrid>
      <w:tr>
        <w:trPr>
          <w:cantSplit/>
        </w:trPr>
        <w:tc>
          <w:tcPr>
            <w:tcW w:type="pct" w:w="5000"/>
            <w:shd w:fill="10172A" w:color="auto" w:val="clear"/>
            <w:tcMar>
              <w:top w:type="dxa" w:w="180"/>
              <w:left w:type="dxa" w:w="240"/>
              <w:bottom w:type="dxa" w:w="180"/>
              <w:right w:type="dxa" w:w="240"/>
            </w:tcMar>
          </w:tcPr>
          <w:p>
            <w:pPr>
              <w:spacing w:after="100"/>
            </w:pPr>
            <w:r>
              <w:rPr>
                <w:rFonts w:ascii="Cambria" w:cs="Cambria" w:eastAsia="Cambria" w:hAnsi="Cambria"/>
                <w:b/>
                <w:bCs/>
                <w:color w:val="FFFFFF"/>
                <w:sz w:val="24"/>
                <w:szCs w:val="24"/>
              </w:rPr>
              <w:t xml:space="preserve">Grupo D — Multilateral y Asia I</w:t>
            </w:r>
          </w:p>
          <w:p>
            <w:pPr>
              <w:pStyle w:val="ListParagraph"/>
              <w:numPr>
                <w:ilvl w:val="0"/>
                <w:numId w:val="2"/>
              </w:numPr>
              <w:spacing w:after="40"/>
            </w:pPr>
            <w:r>
              <w:rPr>
                <w:rFonts w:ascii="Calibri" w:cs="Calibri" w:eastAsia="Calibri" w:hAnsi="Calibri"/>
                <w:color w:val="E6F5F4"/>
                <w:sz w:val="22"/>
                <w:szCs w:val="22"/>
              </w:rPr>
              <w:t xml:space="preserve">Unión Europea</w:t>
            </w:r>
          </w:p>
          <w:p>
            <w:pPr>
              <w:pStyle w:val="ListParagraph"/>
              <w:numPr>
                <w:ilvl w:val="0"/>
                <w:numId w:val="2"/>
              </w:numPr>
              <w:spacing w:after="40"/>
            </w:pPr>
            <w:r>
              <w:rPr>
                <w:rFonts w:ascii="Calibri" w:cs="Calibri" w:eastAsia="Calibri" w:hAnsi="Calibri"/>
                <w:color w:val="E6F5F4"/>
                <w:sz w:val="22"/>
                <w:szCs w:val="22"/>
              </w:rPr>
              <w:t xml:space="preserve">Japón</w:t>
            </w:r>
          </w:p>
          <w:p>
            <w:pPr>
              <w:pStyle w:val="ListParagraph"/>
              <w:numPr>
                <w:ilvl w:val="0"/>
                <w:numId w:val="2"/>
              </w:numPr>
              <w:spacing w:after="40"/>
            </w:pPr>
            <w:r>
              <w:rPr>
                <w:rFonts w:ascii="Calibri" w:cs="Calibri" w:eastAsia="Calibri" w:hAnsi="Calibri"/>
                <w:color w:val="E6F5F4"/>
                <w:sz w:val="22"/>
                <w:szCs w:val="22"/>
              </w:rPr>
              <w:t xml:space="preserve">Corea del Sur</w:t>
            </w:r>
          </w:p>
          <w:p>
            <w:pPr>
              <w:pStyle w:val="ListParagraph"/>
              <w:numPr>
                <w:ilvl w:val="0"/>
                <w:numId w:val="2"/>
              </w:numPr>
              <w:spacing w:after="40"/>
            </w:pPr>
            <w:r>
              <w:rPr>
                <w:rFonts w:ascii="Calibri" w:cs="Calibri" w:eastAsia="Calibri" w:hAnsi="Calibri"/>
                <w:color w:val="E6F5F4"/>
                <w:sz w:val="22"/>
                <w:szCs w:val="22"/>
              </w:rPr>
              <w:t xml:space="preserve">China</w:t>
            </w:r>
          </w:p>
        </w:tc>
      </w:tr>
    </w:tbl>
    <w:p>
      <w:pPr>
        <w:spacing w:after="240"/>
      </w:pP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9706"/>
      </w:tblGrid>
      <w:tr>
        <w:trPr>
          <w:cantSplit/>
        </w:trPr>
        <w:tc>
          <w:tcPr>
            <w:tcW w:type="pct" w:w="5000"/>
            <w:shd w:fill="10172A" w:color="auto" w:val="clear"/>
            <w:tcMar>
              <w:top w:type="dxa" w:w="180"/>
              <w:left w:type="dxa" w:w="240"/>
              <w:bottom w:type="dxa" w:w="180"/>
              <w:right w:type="dxa" w:w="240"/>
            </w:tcMar>
          </w:tcPr>
          <w:p>
            <w:pPr>
              <w:spacing w:after="100"/>
            </w:pPr>
            <w:r>
              <w:rPr>
                <w:rFonts w:ascii="Cambria" w:cs="Cambria" w:eastAsia="Cambria" w:hAnsi="Cambria"/>
                <w:b/>
                <w:bCs/>
                <w:color w:val="FFFFFF"/>
                <w:sz w:val="24"/>
                <w:szCs w:val="24"/>
              </w:rPr>
              <w:t xml:space="preserve">Grupo E — Asia-Pacífico y Oceanía</w:t>
            </w:r>
          </w:p>
          <w:p>
            <w:pPr>
              <w:pStyle w:val="ListParagraph"/>
              <w:numPr>
                <w:ilvl w:val="0"/>
                <w:numId w:val="2"/>
              </w:numPr>
              <w:spacing w:after="40"/>
            </w:pPr>
            <w:r>
              <w:rPr>
                <w:rFonts w:ascii="Calibri" w:cs="Calibri" w:eastAsia="Calibri" w:hAnsi="Calibri"/>
                <w:color w:val="E6F5F4"/>
                <w:sz w:val="22"/>
                <w:szCs w:val="22"/>
              </w:rPr>
              <w:t xml:space="preserve">Singapur</w:t>
            </w:r>
          </w:p>
          <w:p>
            <w:pPr>
              <w:pStyle w:val="ListParagraph"/>
              <w:numPr>
                <w:ilvl w:val="0"/>
                <w:numId w:val="2"/>
              </w:numPr>
              <w:spacing w:after="40"/>
            </w:pPr>
            <w:r>
              <w:rPr>
                <w:rFonts w:ascii="Calibri" w:cs="Calibri" w:eastAsia="Calibri" w:hAnsi="Calibri"/>
                <w:color w:val="E6F5F4"/>
                <w:sz w:val="22"/>
                <w:szCs w:val="22"/>
              </w:rPr>
              <w:t xml:space="preserve">India</w:t>
            </w:r>
          </w:p>
          <w:p>
            <w:pPr>
              <w:pStyle w:val="ListParagraph"/>
              <w:numPr>
                <w:ilvl w:val="0"/>
                <w:numId w:val="2"/>
              </w:numPr>
              <w:spacing w:after="40"/>
            </w:pPr>
            <w:r>
              <w:rPr>
                <w:rFonts w:ascii="Calibri" w:cs="Calibri" w:eastAsia="Calibri" w:hAnsi="Calibri"/>
                <w:color w:val="E6F5F4"/>
                <w:sz w:val="22"/>
                <w:szCs w:val="22"/>
              </w:rPr>
              <w:t xml:space="preserve">Australia</w:t>
            </w:r>
          </w:p>
          <w:p>
            <w:pPr>
              <w:pStyle w:val="ListParagraph"/>
              <w:numPr>
                <w:ilvl w:val="0"/>
                <w:numId w:val="2"/>
              </w:numPr>
              <w:spacing w:after="40"/>
            </w:pPr>
            <w:r>
              <w:rPr>
                <w:rFonts w:ascii="Calibri" w:cs="Calibri" w:eastAsia="Calibri" w:hAnsi="Calibri"/>
                <w:color w:val="E6F5F4"/>
                <w:sz w:val="22"/>
                <w:szCs w:val="22"/>
              </w:rPr>
              <w:t xml:space="preserve">Nueva Zelanda</w:t>
            </w:r>
          </w:p>
        </w:tc>
      </w:tr>
    </w:tbl>
    <w:p>
      <w:pPr>
        <w:spacing w:after="240"/>
      </w:pP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9706"/>
      </w:tblGrid>
      <w:tr>
        <w:trPr>
          <w:cantSplit/>
        </w:trPr>
        <w:tc>
          <w:tcPr>
            <w:tcW w:type="pct" w:w="5000"/>
            <w:shd w:fill="10172A" w:color="auto" w:val="clear"/>
            <w:tcMar>
              <w:top w:type="dxa" w:w="180"/>
              <w:left w:type="dxa" w:w="240"/>
              <w:bottom w:type="dxa" w:w="180"/>
              <w:right w:type="dxa" w:w="240"/>
            </w:tcMar>
          </w:tcPr>
          <w:p>
            <w:pPr>
              <w:spacing w:after="100"/>
            </w:pPr>
            <w:r>
              <w:rPr>
                <w:rFonts w:ascii="Cambria" w:cs="Cambria" w:eastAsia="Cambria" w:hAnsi="Cambria"/>
                <w:b/>
                <w:bCs/>
                <w:color w:val="FFFFFF"/>
                <w:sz w:val="24"/>
                <w:szCs w:val="24"/>
              </w:rPr>
              <w:t xml:space="preserve">Grupo F — Variados</w:t>
            </w:r>
          </w:p>
          <w:p>
            <w:pPr>
              <w:pStyle w:val="ListParagraph"/>
              <w:numPr>
                <w:ilvl w:val="0"/>
                <w:numId w:val="2"/>
              </w:numPr>
              <w:spacing w:after="40"/>
            </w:pPr>
            <w:r>
              <w:rPr>
                <w:rFonts w:ascii="Calibri" w:cs="Calibri" w:eastAsia="Calibri" w:hAnsi="Calibri"/>
                <w:color w:val="E6F5F4"/>
                <w:sz w:val="22"/>
                <w:szCs w:val="22"/>
              </w:rPr>
              <w:t xml:space="preserve">Costa Rica</w:t>
            </w:r>
          </w:p>
          <w:p>
            <w:pPr>
              <w:pStyle w:val="ListParagraph"/>
              <w:numPr>
                <w:ilvl w:val="0"/>
                <w:numId w:val="2"/>
              </w:numPr>
              <w:spacing w:after="40"/>
            </w:pPr>
            <w:r>
              <w:rPr>
                <w:rFonts w:ascii="Calibri" w:cs="Calibri" w:eastAsia="Calibri" w:hAnsi="Calibri"/>
                <w:color w:val="E6F5F4"/>
                <w:sz w:val="22"/>
                <w:szCs w:val="22"/>
              </w:rPr>
              <w:t xml:space="preserve">Israel</w:t>
            </w:r>
          </w:p>
          <w:p>
            <w:pPr>
              <w:pStyle w:val="ListParagraph"/>
              <w:numPr>
                <w:ilvl w:val="0"/>
                <w:numId w:val="2"/>
              </w:numPr>
              <w:spacing w:after="40"/>
            </w:pPr>
            <w:r>
              <w:rPr>
                <w:rFonts w:ascii="Calibri" w:cs="Calibri" w:eastAsia="Calibri" w:hAnsi="Calibri"/>
                <w:color w:val="E6F5F4"/>
                <w:sz w:val="22"/>
                <w:szCs w:val="22"/>
              </w:rPr>
              <w:t xml:space="preserve">España</w:t>
            </w:r>
          </w:p>
          <w:p>
            <w:pPr>
              <w:pStyle w:val="ListParagraph"/>
              <w:numPr>
                <w:ilvl w:val="0"/>
                <w:numId w:val="2"/>
              </w:numPr>
              <w:spacing w:after="40"/>
            </w:pPr>
            <w:r>
              <w:rPr>
                <w:rFonts w:ascii="Calibri" w:cs="Calibri" w:eastAsia="Calibri" w:hAnsi="Calibri"/>
                <w:color w:val="E6F5F4"/>
                <w:sz w:val="22"/>
                <w:szCs w:val="22"/>
              </w:rPr>
              <w:t xml:space="preserve">Panamá</w:t>
            </w:r>
          </w:p>
        </w:tc>
      </w:tr>
    </w:tbl>
    <w:p>
      <w:pPr>
        <w:spacing w:after="240"/>
      </w:pPr>
    </w:p>
    <w:p>
      <w:r>
        <w:br w:type="page"/>
      </w:r>
    </w:p>
    <w:p>
      <w:pPr>
        <w:pStyle w:val="Heading1"/>
        <w:spacing w:after="200" w:before="420"/>
      </w:pPr>
      <w:r>
        <w:rPr>
          <w:rFonts w:ascii="Cambria" w:cs="Cambria" w:eastAsia="Cambria" w:hAnsi="Cambria"/>
          <w:b/>
          <w:bCs/>
          <w:color w:val="10172A"/>
          <w:sz w:val="32"/>
          <w:szCs w:val="32"/>
        </w:rPr>
        <w:t xml:space="preserve">Ficha de respuesta — solo facilitador</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9706"/>
      </w:tblGrid>
      <w:tr>
        <w:tc>
          <w:tcPr>
            <w:tcW w:type="pct" w:w="5000"/>
            <w:shd w:fill="E1F0EF" w:color="auto" w:val="clear"/>
            <w:tcMar>
              <w:top w:type="dxa" w:w="160"/>
              <w:left w:type="dxa" w:w="220"/>
              <w:bottom w:type="dxa" w:w="160"/>
              <w:right w:type="dxa" w:w="220"/>
            </w:tcMar>
          </w:tcPr>
          <w:p>
            <w:r>
              <w:rPr>
                <w:rFonts w:ascii="Calibri" w:cs="Calibri" w:eastAsia="Calibri" w:hAnsi="Calibri"/>
                <w:b/>
                <w:bCs/>
                <w:i/>
                <w:iCs/>
                <w:color w:val="0F766E"/>
                <w:sz w:val="22"/>
                <w:szCs w:val="22"/>
              </w:rPr>
              <w:t xml:space="preserve">Verificar vigencia antes de usar en una sesión real: first.org/members, trusted-introducer.org, csirtamericas.org.</w:t>
            </w:r>
          </w:p>
        </w:tc>
      </w:tr>
    </w:tbl>
    <w:tbl>
      <w:tblPr>
        <w:tblW w:type="pct" w:w="5000"/>
        <w:tblBorders>
          <w:top w:val="single" w:color="D7E3E1" w:sz="4"/>
          <w:left w:val="single" w:color="D7E3E1" w:sz="4"/>
          <w:bottom w:val="single" w:color="D7E3E1" w:sz="4"/>
          <w:right w:val="single" w:color="D7E3E1" w:sz="4"/>
          <w:insideH w:val="single" w:color="D7E3E1" w:sz="4"/>
          <w:insideV w:val="single" w:color="D7E3E1" w:sz="4"/>
        </w:tblBorders>
      </w:tblPr>
      <w:tblGrid>
        <w:gridCol w:w="1440"/>
        <w:gridCol w:w="3060"/>
        <w:gridCol w:w="2520"/>
        <w:gridCol w:w="1980"/>
      </w:tblGrid>
      <w:tr>
        <w:trPr>
          <w:tblHeader/>
        </w:trPr>
        <w:tc>
          <w:tcPr>
            <w:tcW w:type="pct" w:w="800"/>
            <w:shd w:fill="10172A" w:color="auto" w:val="clear"/>
            <w:tcMar>
              <w:top w:type="dxa" w:w="100"/>
              <w:left w:type="dxa" w:w="140"/>
              <w:bottom w:type="dxa" w:w="100"/>
              <w:right w:type="dxa" w:w="140"/>
            </w:tcMar>
          </w:tcPr>
          <w:p>
            <w:r>
              <w:rPr>
                <w:rFonts w:ascii="Calibri" w:cs="Calibri" w:eastAsia="Calibri" w:hAnsi="Calibri"/>
                <w:b/>
                <w:bCs/>
                <w:color w:val="FFFFFF"/>
                <w:sz w:val="19"/>
                <w:szCs w:val="19"/>
              </w:rPr>
              <w:t xml:space="preserve">País</w:t>
            </w:r>
          </w:p>
        </w:tc>
        <w:tc>
          <w:tcPr>
            <w:tcW w:type="pct" w:w="1700"/>
            <w:shd w:fill="10172A" w:color="auto" w:val="clear"/>
            <w:tcMar>
              <w:top w:type="dxa" w:w="100"/>
              <w:left w:type="dxa" w:w="140"/>
              <w:bottom w:type="dxa" w:w="100"/>
              <w:right w:type="dxa" w:w="140"/>
            </w:tcMar>
          </w:tcPr>
          <w:p>
            <w:r>
              <w:rPr>
                <w:rFonts w:ascii="Calibri" w:cs="Calibri" w:eastAsia="Calibri" w:hAnsi="Calibri"/>
                <w:b/>
                <w:bCs/>
                <w:color w:val="FFFFFF"/>
                <w:sz w:val="19"/>
                <w:szCs w:val="19"/>
              </w:rPr>
              <w:t xml:space="preserve">CSIRT nacional</w:t>
            </w:r>
          </w:p>
        </w:tc>
        <w:tc>
          <w:tcPr>
            <w:tcW w:type="pct" w:w="1400"/>
            <w:shd w:fill="10172A" w:color="auto" w:val="clear"/>
            <w:tcMar>
              <w:top w:type="dxa" w:w="100"/>
              <w:left w:type="dxa" w:w="140"/>
              <w:bottom w:type="dxa" w:w="100"/>
              <w:right w:type="dxa" w:w="140"/>
            </w:tcMar>
          </w:tcPr>
          <w:p>
            <w:r>
              <w:rPr>
                <w:rFonts w:ascii="Calibri" w:cs="Calibri" w:eastAsia="Calibri" w:hAnsi="Calibri"/>
                <w:b/>
                <w:bCs/>
                <w:color w:val="FFFFFF"/>
                <w:sz w:val="19"/>
                <w:szCs w:val="19"/>
              </w:rPr>
              <w:t xml:space="preserve">Tipo de mandato</w:t>
            </w:r>
          </w:p>
        </w:tc>
        <w:tc>
          <w:tcPr>
            <w:tcW w:type="pct" w:w="1100"/>
            <w:shd w:fill="10172A" w:color="auto" w:val="clear"/>
            <w:tcMar>
              <w:top w:type="dxa" w:w="100"/>
              <w:left w:type="dxa" w:w="140"/>
              <w:bottom w:type="dxa" w:w="100"/>
              <w:right w:type="dxa" w:w="140"/>
            </w:tcMar>
          </w:tcPr>
          <w:p>
            <w:r>
              <w:rPr>
                <w:rFonts w:ascii="Calibri" w:cs="Calibri" w:eastAsia="Calibri" w:hAnsi="Calibri"/>
                <w:b/>
                <w:bCs/>
                <w:color w:val="FFFFFF"/>
                <w:sz w:val="19"/>
                <w:szCs w:val="19"/>
              </w:rPr>
              <w:t xml:space="preserve">Red regional</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Brasil</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CERT.br (NIC.br)</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Académico/técnico</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CSIRTAmericas,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Canadá</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Canadian Centre for Cyber Security</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Estados Unidos</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US-CERT (parte de CISA)</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México</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CERT-MX</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CSIRTAmericas, 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Chile</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 Nacional (Agencia Nacional de Ciberseguridad, desde 2025)</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CSIRTAmericas,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Colombia</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colCERT</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CSIRTAmericas, 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Perú</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PeCERT</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CSIRTAmericas,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Uruguay</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CERTuy (AGESIC)</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CSIRTAmericas, 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Reino Unido</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NCSC (parte de GCHQ)</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TF-CSIRT,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Alemania</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CERT-Bund (BSI)</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TF-CSIRT, 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Países Bajos</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NCSC-NL</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TF-CSIRT,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Estonia</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CERT-EE (RIA)</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TF-CSIRT, 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Unión Europea</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CERT-EU</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Institucional/multilateral</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TF-CSIRT,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Japón</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JPCERT/CC</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Coordinador nacional (no gub.)</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APCERT, 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Corea del Sur</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KrCERT/CC (KISA)</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APCERT,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China</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CNCERT/CC</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Coordinador nacional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APCERT, 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Singapur</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SingCERT (CSA)</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APCERT,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India</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CERT-In</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APCERT, 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Australia</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ACSC (gob.) y AusCERT (U. de Queensland, sin fines de lucro)</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Dos modelos coexistiendo</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APCERT,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Nueva Zelanda</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CERT NZ</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APCERT, 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Costa Rica</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CSIRT-CR</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CSIRTAmericas,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Israel</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CERT-IL (Directorio Nacional Cibernético)</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FIRST</w:t>
            </w:r>
          </w:p>
        </w:tc>
      </w:tr>
      <w:tr>
        <w:tc>
          <w:tcPr>
            <w:tcW w:type="pct" w:w="800"/>
            <w:tcMar>
              <w:top w:type="dxa" w:w="100"/>
              <w:left w:type="dxa" w:w="140"/>
              <w:bottom w:type="dxa" w:w="100"/>
              <w:right w:type="dxa" w:w="140"/>
            </w:tcMar>
          </w:tcPr>
          <w:p>
            <w:r>
              <w:rPr>
                <w:rFonts w:ascii="Calibri" w:cs="Calibri" w:eastAsia="Calibri" w:hAnsi="Calibri"/>
                <w:b w:val="false"/>
                <w:bCs w:val="false"/>
                <w:color w:val="334155"/>
                <w:sz w:val="19"/>
                <w:szCs w:val="19"/>
              </w:rPr>
              <w:t xml:space="preserve">España</w:t>
            </w:r>
          </w:p>
        </w:tc>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CCN-CERT (gob./CNI) e INCIBE-CERT (privado/ciudadanía)</w:t>
            </w:r>
          </w:p>
        </w:tc>
        <w:tc>
          <w:tcPr>
            <w:tcW w:type="pct" w:w="1400"/>
            <w:tcMar>
              <w:top w:type="dxa" w:w="100"/>
              <w:left w:type="dxa" w:w="140"/>
              <w:bottom w:type="dxa" w:w="100"/>
              <w:right w:type="dxa" w:w="140"/>
            </w:tcMar>
          </w:tcPr>
          <w:p>
            <w:r>
              <w:rPr>
                <w:rFonts w:ascii="Calibri" w:cs="Calibri" w:eastAsia="Calibri" w:hAnsi="Calibri"/>
                <w:b w:val="false"/>
                <w:bCs w:val="false"/>
                <w:color w:val="334155"/>
                <w:sz w:val="19"/>
                <w:szCs w:val="19"/>
              </w:rPr>
              <w:t xml:space="preserve">Dos modelos coexistiendo</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TF-CSIRT, FIRST</w:t>
            </w:r>
          </w:p>
        </w:tc>
      </w:tr>
      <w:tr>
        <w:tc>
          <w:tcPr>
            <w:tcW w:type="pct" w:w="8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Panamá</w:t>
            </w:r>
          </w:p>
        </w:tc>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 Panamá</w:t>
            </w:r>
          </w:p>
        </w:tc>
        <w:tc>
          <w:tcPr>
            <w:tcW w:type="pct" w:w="14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Gubernamental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CSIRTAmericas, FIRST</w:t>
            </w:r>
          </w:p>
        </w:tc>
      </w:tr>
    </w:tbl>
    <w:p>
      <w:r>
        <w:br w:type="page"/>
      </w:r>
    </w:p>
    <w:p>
      <w:pPr>
        <w:pStyle w:val="Heading1"/>
        <w:spacing w:after="200" w:before="420"/>
      </w:pPr>
      <w:r>
        <w:rPr>
          <w:rFonts w:ascii="Cambria" w:cs="Cambria" w:eastAsia="Cambria" w:hAnsi="Cambria"/>
          <w:b/>
          <w:bCs/>
          <w:color w:val="10172A"/>
          <w:sz w:val="32"/>
          <w:szCs w:val="32"/>
        </w:rPr>
        <w:t xml:space="preserve">Rúbrica breve de evaluación (opcional)</w:t>
      </w:r>
    </w:p>
    <w:tbl>
      <w:tblPr>
        <w:tblW w:type="pct" w:w="5000"/>
        <w:tblBorders>
          <w:top w:val="single" w:color="D7E3E1" w:sz="4"/>
          <w:left w:val="single" w:color="D7E3E1" w:sz="4"/>
          <w:bottom w:val="single" w:color="D7E3E1" w:sz="4"/>
          <w:right w:val="single" w:color="D7E3E1" w:sz="4"/>
          <w:insideH w:val="single" w:color="D7E3E1" w:sz="4"/>
          <w:insideV w:val="single" w:color="D7E3E1" w:sz="4"/>
        </w:tblBorders>
      </w:tblPr>
      <w:tblGrid>
        <w:gridCol w:w="3060"/>
        <w:gridCol w:w="1980"/>
        <w:gridCol w:w="1980"/>
        <w:gridCol w:w="1980"/>
      </w:tblGrid>
      <w:tr>
        <w:trPr>
          <w:tblHeader/>
        </w:trPr>
        <w:tc>
          <w:tcPr>
            <w:tcW w:type="pct" w:w="1700"/>
            <w:shd w:fill="10172A" w:color="auto" w:val="clear"/>
            <w:tcMar>
              <w:top w:type="dxa" w:w="100"/>
              <w:left w:type="dxa" w:w="140"/>
              <w:bottom w:type="dxa" w:w="100"/>
              <w:right w:type="dxa" w:w="140"/>
            </w:tcMar>
          </w:tcPr>
          <w:p>
            <w:r>
              <w:rPr>
                <w:rFonts w:ascii="Calibri" w:cs="Calibri" w:eastAsia="Calibri" w:hAnsi="Calibri"/>
                <w:b/>
                <w:bCs/>
                <w:color w:val="FFFFFF"/>
                <w:sz w:val="19"/>
                <w:szCs w:val="19"/>
              </w:rPr>
              <w:t xml:space="preserve">Criterio</w:t>
            </w:r>
          </w:p>
        </w:tc>
        <w:tc>
          <w:tcPr>
            <w:tcW w:type="pct" w:w="1100"/>
            <w:shd w:fill="10172A" w:color="auto" w:val="clear"/>
            <w:tcMar>
              <w:top w:type="dxa" w:w="100"/>
              <w:left w:type="dxa" w:w="140"/>
              <w:bottom w:type="dxa" w:w="100"/>
              <w:right w:type="dxa" w:w="140"/>
            </w:tcMar>
          </w:tcPr>
          <w:p>
            <w:r>
              <w:rPr>
                <w:rFonts w:ascii="Calibri" w:cs="Calibri" w:eastAsia="Calibri" w:hAnsi="Calibri"/>
                <w:b/>
                <w:bCs/>
                <w:color w:val="FFFFFF"/>
                <w:sz w:val="19"/>
                <w:szCs w:val="19"/>
              </w:rPr>
              <w:t xml:space="preserve">Logrado</w:t>
            </w:r>
          </w:p>
        </w:tc>
        <w:tc>
          <w:tcPr>
            <w:tcW w:type="pct" w:w="1100"/>
            <w:shd w:fill="10172A" w:color="auto" w:val="clear"/>
            <w:tcMar>
              <w:top w:type="dxa" w:w="100"/>
              <w:left w:type="dxa" w:w="140"/>
              <w:bottom w:type="dxa" w:w="100"/>
              <w:right w:type="dxa" w:w="140"/>
            </w:tcMar>
          </w:tcPr>
          <w:p>
            <w:r>
              <w:rPr>
                <w:rFonts w:ascii="Calibri" w:cs="Calibri" w:eastAsia="Calibri" w:hAnsi="Calibri"/>
                <w:b/>
                <w:bCs/>
                <w:color w:val="FFFFFF"/>
                <w:sz w:val="19"/>
                <w:szCs w:val="19"/>
              </w:rPr>
              <w:t xml:space="preserve">Parcial</w:t>
            </w:r>
          </w:p>
        </w:tc>
        <w:tc>
          <w:tcPr>
            <w:tcW w:type="pct" w:w="1100"/>
            <w:shd w:fill="10172A" w:color="auto" w:val="clear"/>
            <w:tcMar>
              <w:top w:type="dxa" w:w="100"/>
              <w:left w:type="dxa" w:w="140"/>
              <w:bottom w:type="dxa" w:w="100"/>
              <w:right w:type="dxa" w:w="140"/>
            </w:tcMar>
          </w:tcPr>
          <w:p>
            <w:r>
              <w:rPr>
                <w:rFonts w:ascii="Calibri" w:cs="Calibri" w:eastAsia="Calibri" w:hAnsi="Calibri"/>
                <w:b/>
                <w:bCs/>
                <w:color w:val="FFFFFF"/>
                <w:sz w:val="19"/>
                <w:szCs w:val="19"/>
              </w:rPr>
              <w:t xml:space="preserve">No logrado</w:t>
            </w:r>
          </w:p>
        </w:tc>
      </w:tr>
      <w:tr>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Identifica correctamente el CSIRT nacional de sus 4 países</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Los 4 correctos</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2–3 correctos</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0–1 correctos</w:t>
            </w:r>
          </w:p>
        </w:tc>
      </w:tr>
      <w:tr>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Clasifica el tipo de mandato con criterio</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Clasificación clara y justificada</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Clasificación parcial</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Sin clasificación</w:t>
            </w:r>
          </w:p>
        </w:tc>
      </w:tr>
      <w:tr>
        <w:tc>
          <w:tcPr>
            <w:tcW w:type="pct" w:w="1700"/>
            <w:tcMar>
              <w:top w:type="dxa" w:w="100"/>
              <w:left w:type="dxa" w:w="140"/>
              <w:bottom w:type="dxa" w:w="100"/>
              <w:right w:type="dxa" w:w="140"/>
            </w:tcMar>
          </w:tcPr>
          <w:p>
            <w:r>
              <w:rPr>
                <w:rFonts w:ascii="Calibri" w:cs="Calibri" w:eastAsia="Calibri" w:hAnsi="Calibri"/>
                <w:b w:val="false"/>
                <w:bCs w:val="false"/>
                <w:color w:val="334155"/>
                <w:sz w:val="19"/>
                <w:szCs w:val="19"/>
              </w:rPr>
              <w:t xml:space="preserve">Identifica la red regional de pertenencia</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Correcta para los 4 países</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Correcta para 2–3</w:t>
            </w:r>
          </w:p>
        </w:tc>
        <w:tc>
          <w:tcPr>
            <w:tcW w:type="pct" w:w="1100"/>
            <w:tcMar>
              <w:top w:type="dxa" w:w="100"/>
              <w:left w:type="dxa" w:w="140"/>
              <w:bottom w:type="dxa" w:w="100"/>
              <w:right w:type="dxa" w:w="140"/>
            </w:tcMar>
          </w:tcPr>
          <w:p>
            <w:r>
              <w:rPr>
                <w:rFonts w:ascii="Calibri" w:cs="Calibri" w:eastAsia="Calibri" w:hAnsi="Calibri"/>
                <w:b w:val="false"/>
                <w:bCs w:val="false"/>
                <w:color w:val="334155"/>
                <w:sz w:val="19"/>
                <w:szCs w:val="19"/>
              </w:rPr>
              <w:t xml:space="preserve">Incorrecta o ausente</w:t>
            </w:r>
          </w:p>
        </w:tc>
      </w:tr>
      <w:tr>
        <w:tc>
          <w:tcPr>
            <w:tcW w:type="pct" w:w="17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Participación en la plenaria</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Comparte un hallazgo claro y relevante</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Comparte, pero poco desarrollado</w:t>
            </w:r>
          </w:p>
        </w:tc>
        <w:tc>
          <w:tcPr>
            <w:tcW w:type="pct" w:w="1100"/>
            <w:shd w:fill="EEF5F4" w:color="auto" w:val="clear"/>
            <w:tcMar>
              <w:top w:type="dxa" w:w="100"/>
              <w:left w:type="dxa" w:w="140"/>
              <w:bottom w:type="dxa" w:w="100"/>
              <w:right w:type="dxa" w:w="140"/>
            </w:tcMar>
          </w:tcPr>
          <w:p>
            <w:r>
              <w:rPr>
                <w:rFonts w:ascii="Calibri" w:cs="Calibri" w:eastAsia="Calibri" w:hAnsi="Calibri"/>
                <w:b w:val="false"/>
                <w:bCs w:val="false"/>
                <w:color w:val="334155"/>
                <w:sz w:val="19"/>
                <w:szCs w:val="19"/>
              </w:rPr>
              <w:t xml:space="preserve">No participa</w:t>
            </w:r>
          </w:p>
        </w:tc>
      </w:tr>
    </w:tbl>
    <w:p>
      <w:pPr>
        <w:pStyle w:val="Heading1"/>
        <w:spacing w:after="200" w:before="420"/>
      </w:pPr>
      <w:r>
        <w:rPr>
          <w:rFonts w:ascii="Cambria" w:cs="Cambria" w:eastAsia="Cambria" w:hAnsi="Cambria"/>
          <w:b/>
          <w:bCs/>
          <w:color w:val="10172A"/>
          <w:sz w:val="32"/>
          <w:szCs w:val="32"/>
        </w:rPr>
        <w:t xml:space="preserve">Fuentes para verificar vigencia</w:t>
      </w:r>
    </w:p>
    <w:p>
      <w:pPr>
        <w:pStyle w:val="ListParagraph"/>
        <w:numPr>
          <w:ilvl w:val="0"/>
          <w:numId w:val="2"/>
        </w:numPr>
        <w:spacing w:after="90"/>
      </w:pPr>
      <w:r>
        <w:rPr>
          <w:rFonts w:ascii="Calibri" w:cs="Calibri" w:eastAsia="Calibri" w:hAnsi="Calibri"/>
          <w:color w:val="334155"/>
          <w:sz w:val="22"/>
          <w:szCs w:val="22"/>
        </w:rPr>
        <w:t xml:space="preserve">FIRST.org — Directorio global de miembros: first.org/members</w:t>
      </w:r>
    </w:p>
    <w:p>
      <w:pPr>
        <w:pStyle w:val="ListParagraph"/>
        <w:numPr>
          <w:ilvl w:val="0"/>
          <w:numId w:val="2"/>
        </w:numPr>
        <w:spacing w:after="90"/>
      </w:pPr>
      <w:r>
        <w:rPr>
          <w:rFonts w:ascii="Calibri" w:cs="Calibri" w:eastAsia="Calibri" w:hAnsi="Calibri"/>
          <w:color w:val="334155"/>
          <w:sz w:val="22"/>
          <w:szCs w:val="22"/>
        </w:rPr>
        <w:t xml:space="preserve">Trusted Introducer / TF-CSIRT (Europa): trusted-introducer.org</w:t>
      </w:r>
    </w:p>
    <w:p>
      <w:pPr>
        <w:pStyle w:val="ListParagraph"/>
        <w:numPr>
          <w:ilvl w:val="0"/>
          <w:numId w:val="2"/>
        </w:numPr>
        <w:spacing w:after="90"/>
      </w:pPr>
      <w:r>
        <w:rPr>
          <w:rFonts w:ascii="Calibri" w:cs="Calibri" w:eastAsia="Calibri" w:hAnsi="Calibri"/>
          <w:color w:val="334155"/>
          <w:sz w:val="22"/>
          <w:szCs w:val="22"/>
        </w:rPr>
        <w:t xml:space="preserve">CSIRTAmericas (OEA/CICTE): csirtamericas.org</w:t>
      </w:r>
    </w:p>
    <w:p>
      <w:pPr>
        <w:spacing w:before="500"/>
      </w:pPr>
      <w:r>
        <w:rPr>
          <w:rFonts w:ascii="Calibri" w:cs="Calibri" w:eastAsia="Calibri" w:hAnsi="Calibri"/>
          <w:b/>
          <w:bCs/>
          <w:color w:val="10172A"/>
          <w:sz w:val="22"/>
          <w:szCs w:val="22"/>
        </w:rPr>
        <w:t xml:space="preserve">RedCiber.org  ×  CERT Académico</w:t>
      </w:r>
    </w:p>
    <w:sectPr>
      <w:footerReference w:type="default" r:id="rId6"/>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5"/>
        <w:szCs w:val="15"/>
      </w:rPr>
      <w:t xml:space="preserve">Mapa Mundial de CSIRTs — Ejercicio Sesión 1 · RedCiber.org × CERT Académico · </w:t>
    </w:r>
    <w:r>
      <w:rPr>
        <w:rFonts w:ascii="Calibri" w:cs="Calibri" w:eastAsia="Calibri" w:hAnsi="Calibri"/>
        <w:color w:val="64748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2026-10-01T19:08:46.474Z</dcterms:created>
  <dcterms:modified xsi:type="dcterms:W3CDTF">2026-10-01T19:08:46.475Z</dcterms:modified>
</cp:coreProperties>
</file>

<file path=docProps/custom.xml><?xml version="1.0" encoding="utf-8"?>
<Properties xmlns="http://schemas.openxmlformats.org/officeDocument/2006/custom-properties" xmlns:vt="http://schemas.openxmlformats.org/officeDocument/2006/docPropsVTypes"/>
</file>