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64748B"/>
          <w:sz w:val="18"/>
          <w:szCs w:val="18"/>
        </w:rPr>
        <w:t xml:space="preserve">REDCIBER  ×  CERT ACADÉMICO</w:t>
      </w:r>
    </w:p>
    <w:p>
      <w:pPr>
        <w:pStyle w:val="Title"/>
        <w:spacing w:after="80"/>
      </w:pPr>
      <w:r>
        <w:rPr>
          <w:b/>
          <w:bCs/>
          <w:color w:val="1E3A8A"/>
          <w:sz w:val="44"/>
          <w:szCs w:val="44"/>
        </w:rPr>
        <w:t xml:space="preserve">Taller RFC 2350</w:t>
      </w:r>
    </w:p>
    <w:p>
      <w:pPr>
        <w:spacing w:after="120"/>
      </w:pPr>
      <w:r>
        <w:rPr>
          <w:i/>
          <w:iCs/>
          <w:color w:val="475569"/>
        </w:rPr>
        <w:t xml:space="preserve">Trabajo en equipo · Sesión 2 de "CERTs y CSIRTs: Diseño y Gestión Estratégica" — Guía del facilitador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Objetivo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 los participantes apliquen la plantilla RFC 2350 y, sobre todo, practiquen definir constituencia, autoridad y límites del mandato de un CSIRT según el tipo de organización.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Duración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40–45 min: 3 lectura · 20 redacción · 12 exposiciones (2 min × 6) · 5 retroalimentación cruzada · 5–10 cierre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Grupos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 grupos de 3–4 personas (si son menos grupos, usar los escenarios A, B, C y D primero)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Materiales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Hoja de trabajo del estudiante (una por grupo, impresa o digital). No requiere internet.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Modalidad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Presencial; adaptable a virtual con salas de trabajo y un documento compartido por grupo.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Antes de la sesión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Descargar e imprimir la hoja de trabajo del estudiante (disponible en la plataforma, Sesión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Decidir el orden de la retroalimentación cruzada (sugerido: A→B, B→C, C→D, D→E, E→F, F→A).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Leer las claves por escenario (abajo) para orientar a los grupos mientras redactan.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Durante la sesión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Formar los grupos y asignar una letra (A–F). Recordar que el escenario y la plantilla están en la hoja.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Insistir en empezar por la sección 3 (Carta constitutiva). Si un grupo lleva 10 minutos sin definir constituencia y autoridad, intervenir con las preguntas: "¿A quién NO sirven?" y "¿Pueden obligar o solo recomendar?".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Avisar a los 15 minutos para que completen secciones 4–7 en forma breve.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Exposiciones: cada grupo lee misión, constituencia y autoridad, y cómo resolvió el punto de tensión. Controlar el tiempo (2 min).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Retroalimentación cruzada con la lista de revisión de la hoja. Pedir una fortaleza y una mejora concreta.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Cierre: ver mensajes clave abajo.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Claves por escenario (para orientar, no hay una única respuesta correcta)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A — CSIRT universitario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Constituencia: personal, estudiantes y la red de la universidad; aclarar si incluye equipos personales conectados (BYOD) y servidores de investigación.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Autoridad: resolución de rectoría o del consejo superior. Buena solución a la tensión: los grupos de investigación quedan en la constituencia con un servicio de "coordinación y asesoría", no de control.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típico: prometer monitoreo 24/7 con 4 personas.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B — CSIRT financiero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Constituencia: infraestructura, empleados y servicios del banco. Los teléfonos de los clientes NO están en la constituencia, aunque el CSIRT sí recibe sus reportes de fraude y coordina (bajar sitios de phishing, alertas).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Autoridad: mandato de la junta/CISO + obligaciones de reporte ante el regulador financiero (incluir el plazo como política).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típico: confundir al SOC tercerizado con el CSIRT; el SOC detecta, el CSIRT decide y coordina.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C — CSIRT sectorial de salud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Constituencia: ministerio + 40 hospitales públicos (CSIRT sectorial / de coordinación).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Autoridad: el decreto de creación. Buena solución a la tensión: decir explícitamente que frente a hospitales autónomos el CSIRT "notifica, recomienda y escala", no impone.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Políticas: datos de pacientes = información sensible; definir uso de TLP y restricciones legales para compartir.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D — CSIRT de infraestructura crítica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Constituencia: redes IT y OT de la empresa, separando ambos alcances.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Autoridad: junta directiva + obligaciones por ser infraestructura crítica (reporte al CSIRT nacional).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Buena solución a la tensión: cooperación con fabricantes (PSIRT de proveedores) y prioridad máxima a incidentes con impacto en el suministro. Fuera de horario: guardia telefónica, no "24/7".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E — CSIRT municipal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Constituencia: dependencias y sistemas de la alcaldía (incluye cámaras). La ciudadanía NO es constituencia, pero se define un canal para reportar fraudes que suplantan a la alcaldía.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Autoridad: decreto o resolución del alcalde.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típico: catálogo de servicios demasiado amplio para un equipo de 2 personas; esperar pocos servicios bien definidos y cooperación con el CSIRT nacional.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Grupo F — CSIRT de proveedor de servicios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Constituencia: la red y la infraestructura propia del proveedor. Los servidores de clientes empresariales NO están incluidos: el CSIRT notifica al cliente y, según el contrato, puede limitar el tráfico.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Autoridad: términos de servicio / política de uso aceptable (AUP).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Políticas: un canal de "abuse" público (p. ej. abuse@) y tiempos de respuesta para reportes externos.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Mensajes para el cierre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constituencia se define tanto por lo que incluye como por lo que excluye; el "a quién NO servimos" evita expectativas imposibles.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autoridad determina el tipo de servicio: con autoridad plena el CSIRT puede contener; con autoridad limitada coordina, notifica y recomienda (escenarios C y 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servicios deben ser coherentes con el equipo real: prometer de más daña la confianza de la constituencia.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RFC 2350 es un documento público y vivo: se publica en el sitio del CSIRT y se actualiza; es la base de la confianza con otros equipos (FIRST, redes regionales), lo que conecta con la Sesión 1.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Rúbrica breve (opcional)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80"/>
        <w:gridCol w:w="2080"/>
        <w:gridCol w:w="207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Criterio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Logrado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Parcial</w:t>
            </w:r>
          </w:p>
        </w:tc>
        <w:tc>
          <w:tcPr>
            <w:tcW w:type="dxa" w:w="20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No logrado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Constituencia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Incluye y excluye con claridad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Solo dice a quién incluye</w:t>
            </w:r>
          </w:p>
        </w:tc>
        <w:tc>
          <w:tcPr>
            <w:tcW w:type="dxa" w:w="20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Ambigua o ausente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Autoridad y límites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Fuente del mandato + alcance de acción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Fuente sin límites (o viceversa)</w:t>
            </w:r>
          </w:p>
        </w:tc>
        <w:tc>
          <w:tcPr>
            <w:tcW w:type="dxa" w:w="20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Ausente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Coherencia de servicios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Ajustados al equipo y mandato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Algunos poco realistas</w:t>
            </w:r>
          </w:p>
        </w:tc>
        <w:tc>
          <w:tcPr>
            <w:tcW w:type="dxa" w:w="20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Lista genérica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Punto de tensión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Resuelto explícitamente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Mencionado sin resolver</w:t>
            </w:r>
          </w:p>
        </w:tc>
        <w:tc>
          <w:tcPr>
            <w:tcW w:type="dxa" w:w="20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Ignorado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Retroalimentación a otro grupo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Fortaleza + mejora concreta</w:t>
            </w:r>
          </w:p>
        </w:tc>
        <w:tc>
          <w:tcPr>
            <w:tcW w:type="dxa" w:w="208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Solo una de las dos</w:t>
            </w:r>
          </w:p>
        </w:tc>
        <w:tc>
          <w:tcPr>
            <w:tcW w:type="dxa" w:w="20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entregada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3A8A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RFC 2350, "Expectations for Computer Security Incident Response" (IETF, 1998): rfc-editor.org/rfc/rfc2350 — Apéndice A: plantilla.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escenarios y organizaciones son ficticios; las referencias a reguladores y leyes son genéricas a propósito para que el ejercicio sirva en cualquier país.</w:t>
      </w:r>
    </w:p>
    <w:p>
      <w:pPr>
        <w:spacing w:before="240"/>
        <w:jc w:val="center"/>
      </w:pPr>
      <w:r>
        <w:rPr>
          <w:color w:val="94A3B8"/>
          <w:sz w:val="18"/>
          <w:szCs w:val="18"/>
        </w:rPr>
        <w:t xml:space="preserve">RedCiber.org  ×  CERT Académico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2026-10-01T22:07:41.910Z</dcterms:created>
  <dcterms:modified xsi:type="dcterms:W3CDTF">2026-10-01T22:07:41.911Z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