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64748B"/>
          <w:sz w:val="18"/>
          <w:szCs w:val="18"/>
        </w:rPr>
        <w:t xml:space="preserve">REDCIBER  ×  CERT ACADÉMICO</w:t>
      </w:r>
    </w:p>
    <w:p>
      <w:pPr>
        <w:pStyle w:val="Title"/>
        <w:spacing w:after="80"/>
      </w:pPr>
      <w:r>
        <w:rPr>
          <w:b/>
          <w:bCs/>
          <w:color w:val="1E3A8A"/>
          <w:sz w:val="44"/>
          <w:szCs w:val="44"/>
        </w:rPr>
        <w:t xml:space="preserve">Taller RFC 2350</w:t>
      </w:r>
    </w:p>
    <w:p>
      <w:pPr>
        <w:spacing w:after="120"/>
      </w:pPr>
      <w:r>
        <w:rPr>
          <w:i/>
          <w:iCs/>
          <w:color w:val="475569"/>
        </w:rPr>
        <w:t xml:space="preserve">Trabajo en equipo · Sesión 2 — Hoja de trabajo del estudiante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 w:val="off"/>
        </w:trP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Duración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40–45 minutos (20 de redacción en grupo + 15 de exposición y retroalimentación + 5–10 de cierre)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Grupos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3–4 personas · el docente asigna la letra de cada grupo (A a F)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Necesitas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Esta hoja y un dispositivo (opcional) para consultar el RFC 2350 original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Entregable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 RFC 2350 simplificado (máx. una página) para el CSIRT de su escenario + la retroalimentación a otro grupo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E3A8A"/>
        </w:rPr>
        <w:t xml:space="preserve">¿Qué vamos a hacer?</w:t>
      </w:r>
    </w:p>
    <w:p>
      <w:pPr>
        <w:spacing w:after="120"/>
      </w:pPr>
      <w:r>
        <w:t xml:space="preserve">El RFC 2350 es la plantilla con la que un CSIRT le dice al mundo quién es, a quién sirve, qué hace y cómo contactarlo. Cada grupo será el equipo fundador de un CSIRT ficticio y redactará su RFC 2350 simplificado. Lo más importante —y lo más difícil— es definir bien la constituencia y la autoridad: a quién sirve el equipo y hasta dónde puede actuar.</w:t>
      </w:r>
    </w:p>
    <w:p>
      <w:pPr>
        <w:pStyle w:val="Heading2"/>
        <w:spacing w:after="120" w:before="280"/>
      </w:pPr>
      <w:r>
        <w:rPr>
          <w:b/>
          <w:bCs/>
          <w:color w:val="1E3A8A"/>
        </w:rPr>
        <w:t xml:space="preserve">Paso a paso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Lean su escenario </w:t>
      </w:r>
      <w:r>
        <w:t xml:space="preserve">(3 min): busquen su letra en la sección "Escenarios". Subrayen los datos que afectan la constituencia y la autoridad, y lean el "punto de tensión".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Redacten su RFC 2350 </w:t>
      </w:r>
      <w:r>
        <w:t xml:space="preserve">(20 min): completen la Plantilla (después de los escenarios). Empiecen por la sección 3 (Carta constitutiva); el resto se deriva de ella. Pueden inventar los datos de contacto.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Expongan </w:t>
      </w:r>
      <w:r>
        <w:t xml:space="preserve">(2 min por grupo): lean en voz alta su misión, su constituencia y su autoridad, y expliquen cómo resolvieron el punto de tensión.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Retroalimenten a otro grupo </w:t>
      </w:r>
      <w:r>
        <w:t xml:space="preserve">(5 min): con la lista de revisión de la última página, revisen el documento del grupo que les indique el docente (por ejemplo, A revisa a B, B a C… F a 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Cierre </w:t>
      </w:r>
      <w:r>
        <w:t xml:space="preserve">(5–10 min): el docente compara cómo cambian la constituencia y la autoridad según el tipo de organización.</w:t>
      </w:r>
    </w:p>
    <w:p>
      <w:pPr>
        <w:pStyle w:val="Heading2"/>
        <w:spacing w:after="120" w:before="280"/>
      </w:pPr>
      <w:r>
        <w:rPr>
          <w:b/>
          <w:bCs/>
          <w:color w:val="1E3A8A"/>
        </w:rPr>
        <w:t xml:space="preserve">Escenarios</w:t>
      </w:r>
    </w:p>
    <w:p>
      <w:pPr>
        <w:pStyle w:val="Heading3"/>
        <w:spacing w:after="80" w:before="200"/>
      </w:pPr>
      <w:r>
        <w:rPr>
          <w:b/>
          <w:bCs/>
          <w:color w:val="334155"/>
        </w:rPr>
        <w:t xml:space="preserve">Grupo A — CSIRT universitario: Universidad Andina de Tecnología (privada)</w:t>
      </w:r>
    </w:p>
    <w:p>
      <w:pPr>
        <w:spacing w:after="120"/>
      </w:pPr>
      <w:r>
        <w:t xml:space="preserve">18.000 estudiantes, 1.200 docentes y administrativos, 3 sedes. Red de investigación con laboratorios abiertos, Wi-Fi para invitados y estudiantes que conectan sus propios equipos. El CSIRT depende de la Vicerrectoría Administrativa y tiene 4 personas.</w:t>
      </w:r>
    </w:p>
    <w:p>
      <w:pPr>
        <w:spacing w:after="160"/>
      </w:pPr>
      <w:r>
        <w:rPr>
          <w:b/>
          <w:bCs/>
        </w:rPr>
        <w:t xml:space="preserve">Punto de tensión: </w:t>
      </w:r>
      <w:r>
        <w:t xml:space="preserve">Los grupos de investigación tienen sus propios servidores y no quieren que el CSIRT los "controle".</w:t>
      </w:r>
    </w:p>
    <w:p>
      <w:pPr>
        <w:pStyle w:val="Heading3"/>
        <w:spacing w:after="80" w:before="200"/>
      </w:pPr>
      <w:r>
        <w:rPr>
          <w:b/>
          <w:bCs/>
          <w:color w:val="334155"/>
        </w:rPr>
        <w:t xml:space="preserve">Grupo B — CSIRT financiero: Banco Regional del Pacífico</w:t>
      </w:r>
    </w:p>
    <w:p>
      <w:pPr>
        <w:spacing w:after="120"/>
      </w:pPr>
      <w:r>
        <w:t xml:space="preserve">1,2 millones de clientes, banca en línea y app móvil, 85 oficinas. Supervisado por el regulador financiero, que exige reportar incidentes graves en plazos cortos. El CSIRT reporta al CISO y opera 24/7 junto con un SOC tercerizado.</w:t>
      </w:r>
    </w:p>
    <w:p>
      <w:pPr>
        <w:spacing w:after="160"/>
      </w:pPr>
      <w:r>
        <w:rPr>
          <w:b/>
          <w:bCs/>
        </w:rPr>
        <w:t xml:space="preserve">Punto de tensión: </w:t>
      </w:r>
      <w:r>
        <w:t xml:space="preserve">Muchos reportes llegan de clientes víctimas de phishing en sus propios teléfonos.</w:t>
      </w:r>
    </w:p>
    <w:p>
      <w:pPr>
        <w:pStyle w:val="Heading3"/>
        <w:spacing w:after="80" w:before="200"/>
      </w:pPr>
      <w:r>
        <w:rPr>
          <w:b/>
          <w:bCs/>
          <w:color w:val="334155"/>
        </w:rPr>
        <w:t xml:space="preserve">Grupo C — CSIRT sectorial de salud: Ministerio de Salud</w:t>
      </w:r>
    </w:p>
    <w:p>
      <w:pPr>
        <w:spacing w:after="120"/>
      </w:pPr>
      <w:r>
        <w:t xml:space="preserve">Creado por decreto para apoyar a 40 hospitales públicos y al propio ministerio. Los hospitales tienen equipos de TI pequeños y sistemas de historia clínica electrónica. Los datos de pacientes son información sensible protegida por ley.</w:t>
      </w:r>
    </w:p>
    <w:p>
      <w:pPr>
        <w:spacing w:after="160"/>
      </w:pPr>
      <w:r>
        <w:rPr>
          <w:b/>
          <w:bCs/>
        </w:rPr>
        <w:t xml:space="preserve">Punto de tensión: </w:t>
      </w:r>
      <w:r>
        <w:t xml:space="preserve">El CSIRT puede recomendar, pero no puede obligar a los hospitales autónomos a aplicar parches.</w:t>
      </w:r>
    </w:p>
    <w:p>
      <w:pPr>
        <w:pStyle w:val="Heading3"/>
        <w:spacing w:after="80" w:before="200"/>
      </w:pPr>
      <w:r>
        <w:rPr>
          <w:b/>
          <w:bCs/>
          <w:color w:val="334155"/>
        </w:rPr>
        <w:t xml:space="preserve">Grupo D — CSIRT de infraestructura crítica: Electrificadora Nacional S.A. (generación y distribución de energía)</w:t>
      </w:r>
    </w:p>
    <w:p>
      <w:pPr>
        <w:spacing w:after="120"/>
      </w:pPr>
      <w:r>
        <w:t xml:space="preserve">Opera centrales y subestaciones con sistemas industriales (OT/SCADA) y una red corporativa (IT) separada. Considerada infraestructura crítica por la ley nacional de ciberseguridad. Equipo de 6 personas en horario laboral, con guardia telefónica fuera de horario.</w:t>
      </w:r>
    </w:p>
    <w:p>
      <w:pPr>
        <w:spacing w:after="160"/>
      </w:pPr>
      <w:r>
        <w:rPr>
          <w:b/>
          <w:bCs/>
        </w:rPr>
        <w:t xml:space="preserve">Punto de tensión: </w:t>
      </w:r>
      <w:r>
        <w:t xml:space="preserve">Un incidente en OT puede afectar el suministro eléctrico; los fabricantes de los equipos industriales son actores clave.</w:t>
      </w:r>
    </w:p>
    <w:p>
      <w:pPr>
        <w:pStyle w:val="Heading3"/>
        <w:spacing w:after="80" w:before="200"/>
      </w:pPr>
      <w:r>
        <w:rPr>
          <w:b/>
          <w:bCs/>
          <w:color w:val="334155"/>
        </w:rPr>
        <w:t xml:space="preserve">Grupo E — CSIRT municipal: Alcaldía de una ciudad intermedia (≈600.000 habitantes)</w:t>
      </w:r>
    </w:p>
    <w:p>
      <w:pPr>
        <w:spacing w:after="120"/>
      </w:pPr>
      <w:r>
        <w:t xml:space="preserve">Presta servicios digitales a la ciudadanía (pagos de impuestos, trámites), administra 25 dependencias y el sistema de cámaras de seguridad. El CSIRT tiene 2 personas y presupuesto limitado.</w:t>
      </w:r>
    </w:p>
    <w:p>
      <w:pPr>
        <w:spacing w:after="160"/>
      </w:pPr>
      <w:r>
        <w:rPr>
          <w:b/>
          <w:bCs/>
        </w:rPr>
        <w:t xml:space="preserve">Punto de tensión: </w:t>
      </w:r>
      <w:r>
        <w:t xml:space="preserve">Los ciudadanos esperan poder reportar fraudes que usan el nombre de la alcaldía.</w:t>
      </w:r>
    </w:p>
    <w:p>
      <w:pPr>
        <w:pStyle w:val="Heading3"/>
        <w:spacing w:after="80" w:before="200"/>
      </w:pPr>
      <w:r>
        <w:rPr>
          <w:b/>
          <w:bCs/>
          <w:color w:val="334155"/>
        </w:rPr>
        <w:t xml:space="preserve">Grupo F — CSIRT de proveedor de servicios: NubeSur — proveedor regional de internet y nube</w:t>
      </w:r>
    </w:p>
    <w:p>
      <w:pPr>
        <w:spacing w:after="120"/>
      </w:pPr>
      <w:r>
        <w:t xml:space="preserve">300.000 clientes de internet residencial y 2.000 empresas que alojan servicios en su nube. Recibe a diario reportes de abuso (spam, escaneos, malware) desde y hacia sus direcciones IP.</w:t>
      </w:r>
    </w:p>
    <w:p>
      <w:pPr>
        <w:spacing w:after="160"/>
      </w:pPr>
      <w:r>
        <w:rPr>
          <w:b/>
          <w:bCs/>
        </w:rPr>
        <w:t xml:space="preserve">Punto de tensión: </w:t>
      </w:r>
      <w:r>
        <w:t xml:space="preserve">El CSIRT protege su propia red, pero no administra los servidores de sus clientes empresariales.</w:t>
      </w:r>
    </w:p>
    <w:p>
      <w:pPr>
        <w:pStyle w:val="Heading2"/>
        <w:spacing w:after="120" w:before="280"/>
      </w:pPr>
      <w:r>
        <w:rPr>
          <w:b/>
          <w:bCs/>
          <w:color w:val="1E3A8A"/>
        </w:rPr>
        <w:t xml:space="preserve">Ejemplo: una carta constitutiva bien escrita</w:t>
      </w:r>
    </w:p>
    <w:p>
      <w:pPr>
        <w:spacing w:after="120"/>
      </w:pPr>
      <w:r>
        <w:rPr>
          <w:i/>
          <w:iCs/>
        </w:rPr>
        <w:t xml:space="preserve">Para una cadena comercial ficticia (no es uno de los escenarios):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Elemento</w:t>
            </w:r>
          </w:p>
        </w:tc>
        <w:tc>
          <w:tcPr>
            <w:tcW w:type="dxa" w:w="7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Ejemplo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Misión</w:t>
            </w:r>
          </w:p>
        </w:tc>
        <w:tc>
          <w:tcPr>
            <w:tcW w:type="dxa" w:w="7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Proteger la información y los sistemas de Comercial Andes respondiendo de forma coordinada a los incidentes de seguridad que los afecten.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Constituencia</w:t>
            </w:r>
          </w:p>
        </w:tc>
        <w:tc>
          <w:tcPr>
            <w:tcW w:type="dxa" w:w="7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Todos los sistemas, redes y usuarios corporativos de Comercial Andes y sus 120 tiendas. No incluye los dispositivos personales de los clientes ni los sistemas de los proveedores.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Afiliación</w:t>
            </w:r>
          </w:p>
        </w:tc>
        <w:tc>
          <w:tcPr>
            <w:tcW w:type="dxa" w:w="7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Depende de la Gerencia de Riesgos y reporta al comité de seguridad de la junta directiva.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Autoridad</w:t>
            </w:r>
          </w:p>
        </w:tc>
        <w:tc>
          <w:tcPr>
            <w:tcW w:type="dxa" w:w="7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Mandato aprobado por la junta directiva (acta 14/2026). Puede aislar equipos corporativos comprometidos; frente a proveedores solo puede notificar y recomendar.</w:t>
            </w:r>
          </w:p>
        </w:tc>
      </w:tr>
    </w:tbl>
    <w:p>
      <w:pPr>
        <w:pageBreakBefore/>
      </w:pPr>
    </w:p>
    <w:p>
      <w:pPr>
        <w:pStyle w:val="Heading2"/>
        <w:spacing w:after="120" w:before="280"/>
      </w:pPr>
      <w:r>
        <w:rPr>
          <w:b/>
          <w:bCs/>
          <w:color w:val="1E3A8A"/>
        </w:rPr>
        <w:t xml:space="preserve">Plantilla — RFC 2350 simplificado</w:t>
      </w:r>
    </w:p>
    <w:p>
      <w:pPr>
        <w:spacing w:after="120"/>
      </w:pPr>
      <w:r>
        <w:t xml:space="preserve">Grupo: ______   Nombre del CSIRT: ____________________________   Integrantes: ____________________</w:t>
      </w:r>
    </w:p>
    <w:p>
      <w:pPr>
        <w:pStyle w:val="Heading3"/>
        <w:spacing w:after="80" w:before="200"/>
      </w:pPr>
      <w:r>
        <w:rPr>
          <w:b/>
          <w:bCs/>
          <w:color w:val="334155"/>
        </w:rPr>
        <w:t xml:space="preserve">1. Información del documento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Fecha de esta versión, dónde se publica (URL) y cómo se avisa de cambios.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334155"/>
        </w:rPr>
        <w:t xml:space="preserve">2. Contacto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000" w:hRule="atLeast"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Nombre del equipo, correo, teléfono, horario de atención y canal seguro (p. ej. llave PGP). ¿Qué pasa fuera de horario?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334155"/>
        </w:rPr>
        <w:t xml:space="preserve">3. Carta constitutiva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900" w:hRule="atLeast"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Misión (1–2 frases) · Constituencia: a quién sirven y a quién NO · Afiliación: de quién dependen · Autoridad: qué norma o decisión les da el mandato y hasta dónde pueden actuar.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334155"/>
        </w:rPr>
        <w:t xml:space="preserve">4. Políticas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500" w:hRule="atLeast"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Tipos de incidentes que atienden y su prioridad · Con quién cooperan y cómo comparten información (TLP) · Cómo se comunican de forma segura.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334155"/>
        </w:rPr>
        <w:t xml:space="preserve">5. Servicios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100" w:hRule="atLeast"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Reactivos (gestión de incidentes, coordinación…) y proactivos (alertas, concientización…). Solo lo que el equipo realmente puede ofrecer.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334155"/>
        </w:rPr>
        <w:t xml:space="preserve">6. Cómo reportar un incidente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800" w:hRule="atLeast"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Canal, datos mínimos que debe incluir un reporte y tiempo de respuesta esperado.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334155"/>
        </w:rPr>
        <w:t xml:space="preserve">7. Exención de responsabilidad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500" w:hRule="atLeast"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Una frase sobre los límites de lo que el CSIRT garantiza.</w:t>
            </w:r>
          </w:p>
        </w:tc>
      </w:tr>
    </w:tbl>
    <w:p>
      <w:pPr>
        <w:pageBreakBefore/>
      </w:pPr>
    </w:p>
    <w:p>
      <w:pPr>
        <w:pStyle w:val="Heading2"/>
        <w:spacing w:after="120" w:before="280"/>
      </w:pPr>
      <w:r>
        <w:rPr>
          <w:b/>
          <w:bCs/>
          <w:color w:val="1E3A8A"/>
        </w:rPr>
        <w:t xml:space="preserve">Lista de revisión para retroalimentar a otro grupo</w:t>
      </w:r>
    </w:p>
    <w:p>
      <w:pPr>
        <w:spacing w:after="120"/>
      </w:pPr>
      <w:r>
        <w:t xml:space="preserve">Grupo revisor: ______   Grupo revisado: 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1000"/>
        <w:gridCol w:w="1000"/>
        <w:gridCol w:w="2000"/>
      </w:tblGrid>
      <w:tr>
        <w:trPr>
          <w:tblHeader/>
        </w:trPr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Criterio</w:t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Sí</w:t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No</w:t>
            </w:r>
          </w:p>
        </w:tc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Comentario</w:t>
            </w:r>
          </w:p>
        </w:tc>
      </w:tr>
      <w:tr>
        <w:trPr>
          <w:tblHeader w:val="off"/>
        </w:trPr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¿La constituencia dice claramente a quién sirven y a quién NO?</w:t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¿La autoridad indica de dónde viene el mandato (ley, decreto, junta directiva…)?</w:t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¿Queda claro hasta dónde pueden actuar (pueden obligar o solo recomendar)?</w:t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¿Los servicios son coherentes con el tamaño del equipo y su mandato?</w:t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¿Hay un canal seguro de contacto y se sabe qué pasa fuera de horario?</w:t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¿Se explica cómo comparten información (p. ej. TLP) y con quién cooperan?</w:t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¿Resolvieron el punto de tensión de su escenario?</w:t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334155"/>
        </w:rPr>
        <w:t xml:space="preserve">Lo mejor del documento revisado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334155"/>
        </w:rPr>
        <w:t xml:space="preserve">Una mejora concreta que sugerimos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E3A8A"/>
        </w:rPr>
        <w:t xml:space="preserve">Para profundizar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RFC 2350 (IETF, 1998): </w:t>
      </w:r>
      <w:r>
        <w:t xml:space="preserve">rfc-editor.org/rfc/rfc2350 — el Apéndice A trae la plantilla completa.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Muchos CSIRT publican su RFC 2350 en su sitio web: busquen "RFC 2350" junto al nombre de un CSIRT que conozcan para ver ejemplos reales.</w:t>
      </w:r>
    </w:p>
    <w:p>
      <w:pPr>
        <w:spacing w:before="240"/>
        <w:jc w:val="center"/>
      </w:pPr>
      <w:r>
        <w:rPr>
          <w:color w:val="94A3B8"/>
          <w:sz w:val="18"/>
          <w:szCs w:val="18"/>
        </w:rPr>
        <w:t xml:space="preserve">RedCiber.org  ×  CERT Académico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2026-10-01T22:07:41.802Z</dcterms:created>
  <dcterms:modified xsi:type="dcterms:W3CDTF">2026-10-01T22:07:41.803Z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