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P-03. Ownable-Non-Panics.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Ownable functions do not under appropriate assumptions.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transfer_ownership_non_panic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requires storage setup owner exists owner auth if there is a pending owner they are the same live until ledger is appropriate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/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transfer_ownership_non_panic_sanity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sanity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/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accept_ownership_non_panic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requires storage setup pending_owner is some pending_owner 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/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accept_ownership_non_panic_sanity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sanity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/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renounce_ownership_non_panic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requires storage setup pending_owner is none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/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renounce_ownership_non_panic_sanity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sanity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/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owner_restricted_function_non_panic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requires storage setup owner exists owner 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/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owner_restricted_function_non_panic_sanity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sanity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/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